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08B" w:rsidRDefault="006C408B" w:rsidP="006C408B">
      <w:pPr>
        <w:jc w:val="center"/>
      </w:pPr>
    </w:p>
    <w:p w:rsidR="006C408B" w:rsidRPr="003229F3" w:rsidRDefault="006C408B" w:rsidP="006C408B">
      <w:pPr>
        <w:jc w:val="center"/>
        <w:rPr>
          <w:rFonts w:ascii="Calibri" w:hAnsi="Calibri" w:cs="Calibri"/>
          <w:sz w:val="28"/>
        </w:rPr>
      </w:pPr>
    </w:p>
    <w:p w:rsidR="00BC2257" w:rsidRPr="003229F3" w:rsidRDefault="006C408B" w:rsidP="006C408B">
      <w:pPr>
        <w:jc w:val="center"/>
        <w:rPr>
          <w:rFonts w:ascii="Calibri" w:hAnsi="Calibri" w:cs="Calibri"/>
          <w:b/>
          <w:sz w:val="28"/>
        </w:rPr>
      </w:pPr>
      <w:r w:rsidRPr="003229F3">
        <w:rPr>
          <w:rFonts w:ascii="Calibri" w:hAnsi="Calibri" w:cs="Calibri"/>
          <w:b/>
          <w:sz w:val="28"/>
        </w:rPr>
        <w:t>SERBEST TÜKETİCİLER İÇİN ELEKTRİK TEDARİK SÖZLEŞMESİ</w:t>
      </w:r>
    </w:p>
    <w:p w:rsidR="006C408B" w:rsidRPr="003229F3" w:rsidRDefault="006C408B" w:rsidP="006C408B">
      <w:pPr>
        <w:rPr>
          <w:rFonts w:ascii="Calibri" w:hAnsi="Calibri" w:cs="Calibri"/>
          <w:b/>
          <w:sz w:val="28"/>
        </w:rPr>
      </w:pPr>
      <w:r w:rsidRPr="003229F3">
        <w:rPr>
          <w:rFonts w:ascii="Calibri" w:hAnsi="Calibri" w:cs="Calibri"/>
          <w:b/>
          <w:sz w:val="28"/>
        </w:rPr>
        <w:t>Madde 1 – SÖZLEŞME TARAFLARI</w:t>
      </w:r>
    </w:p>
    <w:p w:rsidR="006C408B" w:rsidRPr="006C408B" w:rsidRDefault="006C408B" w:rsidP="006C408B">
      <w:pPr>
        <w:widowControl w:val="0"/>
        <w:spacing w:before="240" w:after="120"/>
        <w:jc w:val="both"/>
        <w:rPr>
          <w:rFonts w:ascii="Calibri" w:eastAsia="Times New Roman" w:hAnsi="Calibri" w:cs="Calibri"/>
          <w:b/>
          <w:sz w:val="24"/>
          <w:szCs w:val="24"/>
          <w:u w:val="single"/>
        </w:rPr>
      </w:pPr>
      <w:r w:rsidRPr="006C408B">
        <w:rPr>
          <w:rFonts w:ascii="Calibri" w:eastAsia="Times New Roman" w:hAnsi="Calibri" w:cs="Calibri"/>
          <w:b/>
          <w:sz w:val="24"/>
          <w:szCs w:val="24"/>
          <w:u w:val="single"/>
        </w:rPr>
        <w:t>Elektrik Enerjisini Tedarik Eden (Tedarikçi)</w:t>
      </w:r>
    </w:p>
    <w:p w:rsidR="006C408B" w:rsidRPr="006C408B" w:rsidRDefault="006C408B" w:rsidP="006C408B">
      <w:pPr>
        <w:widowControl w:val="0"/>
        <w:tabs>
          <w:tab w:val="left" w:pos="2127"/>
        </w:tabs>
        <w:spacing w:after="60"/>
        <w:rPr>
          <w:rFonts w:ascii="Calibri" w:eastAsia="Times New Roman" w:hAnsi="Calibri" w:cs="Times New Roman"/>
          <w:sz w:val="24"/>
          <w:szCs w:val="24"/>
        </w:rPr>
      </w:pPr>
      <w:r w:rsidRPr="006C408B">
        <w:rPr>
          <w:rFonts w:ascii="Calibri" w:eastAsia="Times New Roman" w:hAnsi="Calibri" w:cs="Calibri"/>
          <w:b/>
          <w:sz w:val="24"/>
          <w:szCs w:val="24"/>
        </w:rPr>
        <w:t>Unvanı</w:t>
      </w:r>
      <w:r w:rsidRPr="006C408B">
        <w:rPr>
          <w:rFonts w:ascii="Calibri" w:eastAsia="Times New Roman" w:hAnsi="Calibri" w:cs="Calibri"/>
          <w:b/>
          <w:sz w:val="24"/>
          <w:szCs w:val="24"/>
        </w:rPr>
        <w:tab/>
      </w:r>
      <w:r>
        <w:rPr>
          <w:rFonts w:ascii="Calibri" w:eastAsia="Times New Roman" w:hAnsi="Calibri" w:cs="Calibri"/>
          <w:b/>
          <w:sz w:val="24"/>
          <w:szCs w:val="24"/>
        </w:rPr>
        <w:t xml:space="preserve">    </w:t>
      </w:r>
      <w:r w:rsidRPr="006C408B">
        <w:rPr>
          <w:rFonts w:ascii="Calibri" w:eastAsia="Times New Roman" w:hAnsi="Calibri" w:cs="Calibri"/>
          <w:b/>
          <w:sz w:val="24"/>
          <w:szCs w:val="24"/>
        </w:rPr>
        <w:t xml:space="preserve">: </w:t>
      </w:r>
      <w:r w:rsidRPr="006C408B">
        <w:rPr>
          <w:rFonts w:ascii="Calibri" w:eastAsia="Times New Roman" w:hAnsi="Calibri" w:cs="Calibri"/>
          <w:b/>
          <w:sz w:val="24"/>
          <w:szCs w:val="24"/>
        </w:rPr>
        <w:br/>
        <w:t>Adresi</w:t>
      </w:r>
      <w:r w:rsidRPr="006C408B">
        <w:rPr>
          <w:rFonts w:ascii="Calibri" w:eastAsia="Times New Roman" w:hAnsi="Calibri" w:cs="Calibri"/>
          <w:b/>
          <w:sz w:val="24"/>
          <w:szCs w:val="24"/>
        </w:rPr>
        <w:tab/>
      </w:r>
      <w:r>
        <w:rPr>
          <w:rFonts w:ascii="Calibri" w:eastAsia="Times New Roman" w:hAnsi="Calibri" w:cs="Calibri"/>
          <w:b/>
          <w:sz w:val="24"/>
          <w:szCs w:val="24"/>
        </w:rPr>
        <w:t xml:space="preserve">    </w:t>
      </w:r>
      <w:r w:rsidRPr="006C408B">
        <w:rPr>
          <w:rFonts w:ascii="Calibri" w:eastAsia="Times New Roman" w:hAnsi="Calibri" w:cs="Calibri"/>
          <w:b/>
          <w:sz w:val="24"/>
          <w:szCs w:val="24"/>
        </w:rPr>
        <w:t xml:space="preserve">: </w:t>
      </w:r>
      <w:r w:rsidRPr="006C408B">
        <w:rPr>
          <w:rFonts w:ascii="Calibri" w:eastAsia="Times New Roman" w:hAnsi="Calibri" w:cs="Calibri"/>
          <w:sz w:val="24"/>
          <w:szCs w:val="24"/>
        </w:rPr>
        <w:t xml:space="preserve"> </w:t>
      </w:r>
      <w:r w:rsidRPr="006C408B">
        <w:rPr>
          <w:rFonts w:ascii="Calibri" w:eastAsia="Times New Roman" w:hAnsi="Calibri" w:cs="Calibri"/>
          <w:sz w:val="24"/>
          <w:szCs w:val="24"/>
        </w:rPr>
        <w:br/>
      </w:r>
      <w:r w:rsidRPr="006C408B">
        <w:rPr>
          <w:rFonts w:ascii="Calibri" w:eastAsia="Times New Roman" w:hAnsi="Calibri" w:cs="Calibri"/>
          <w:b/>
          <w:sz w:val="24"/>
          <w:szCs w:val="24"/>
        </w:rPr>
        <w:t>Vergi Dairesi / Vergi No:</w:t>
      </w:r>
      <w:r w:rsidRPr="006C408B">
        <w:rPr>
          <w:rFonts w:ascii="Calibri" w:eastAsia="Times New Roman" w:hAnsi="Calibri" w:cs="Times New Roman"/>
          <w:sz w:val="24"/>
          <w:szCs w:val="24"/>
        </w:rPr>
        <w:tab/>
      </w:r>
    </w:p>
    <w:tbl>
      <w:tblPr>
        <w:tblW w:w="10010" w:type="dxa"/>
        <w:tblInd w:w="250" w:type="dxa"/>
        <w:tblBorders>
          <w:top w:val="single" w:sz="12" w:space="0" w:color="000000"/>
          <w:bottom w:val="single" w:sz="12" w:space="0" w:color="000000"/>
        </w:tblBorders>
        <w:tblLook w:val="01E0" w:firstRow="1" w:lastRow="1" w:firstColumn="1" w:lastColumn="1" w:noHBand="0" w:noVBand="0"/>
      </w:tblPr>
      <w:tblGrid>
        <w:gridCol w:w="1096"/>
        <w:gridCol w:w="4113"/>
        <w:gridCol w:w="4801"/>
      </w:tblGrid>
      <w:tr w:rsidR="006C408B" w:rsidRPr="006C408B" w:rsidTr="006C408B">
        <w:trPr>
          <w:trHeight w:val="308"/>
        </w:trPr>
        <w:tc>
          <w:tcPr>
            <w:tcW w:w="1096" w:type="dxa"/>
            <w:tcBorders>
              <w:top w:val="single" w:sz="4" w:space="0" w:color="auto"/>
              <w:left w:val="single" w:sz="4" w:space="0" w:color="auto"/>
              <w:bottom w:val="single" w:sz="6" w:space="0" w:color="000000"/>
              <w:right w:val="single" w:sz="6" w:space="0" w:color="000000"/>
            </w:tcBorders>
            <w:shd w:val="clear" w:color="auto" w:fill="E7E6E6"/>
          </w:tcPr>
          <w:p w:rsidR="006C408B" w:rsidRPr="006C408B" w:rsidRDefault="006C408B" w:rsidP="006C408B">
            <w:pPr>
              <w:widowControl w:val="0"/>
              <w:spacing w:after="0" w:line="240" w:lineRule="auto"/>
              <w:jc w:val="center"/>
              <w:rPr>
                <w:rFonts w:ascii="Calibri" w:eastAsia="Times New Roman" w:hAnsi="Calibri" w:cs="Times New Roman"/>
                <w:b/>
                <w:bCs/>
                <w:iCs/>
                <w:sz w:val="20"/>
                <w:szCs w:val="24"/>
              </w:rPr>
            </w:pPr>
          </w:p>
        </w:tc>
        <w:tc>
          <w:tcPr>
            <w:tcW w:w="4113" w:type="dxa"/>
            <w:tcBorders>
              <w:top w:val="single" w:sz="4" w:space="0" w:color="auto"/>
              <w:left w:val="single" w:sz="4" w:space="0" w:color="auto"/>
              <w:bottom w:val="single" w:sz="6" w:space="0" w:color="000000"/>
              <w:right w:val="single" w:sz="4" w:space="0" w:color="auto"/>
            </w:tcBorders>
            <w:shd w:val="clear" w:color="auto" w:fill="E7E6E6"/>
            <w:vAlign w:val="center"/>
          </w:tcPr>
          <w:p w:rsidR="006C408B" w:rsidRPr="006C408B" w:rsidRDefault="006C408B" w:rsidP="006C408B">
            <w:pPr>
              <w:widowControl w:val="0"/>
              <w:spacing w:after="0" w:line="240" w:lineRule="auto"/>
              <w:jc w:val="center"/>
              <w:rPr>
                <w:rFonts w:ascii="Calibri" w:eastAsia="Times New Roman" w:hAnsi="Calibri" w:cs="Times New Roman"/>
                <w:b/>
                <w:bCs/>
                <w:iCs/>
                <w:sz w:val="20"/>
                <w:szCs w:val="24"/>
              </w:rPr>
            </w:pPr>
            <w:r w:rsidRPr="006C408B">
              <w:rPr>
                <w:rFonts w:ascii="Calibri" w:eastAsia="Times New Roman" w:hAnsi="Calibri" w:cs="Times New Roman"/>
                <w:b/>
                <w:bCs/>
                <w:iCs/>
                <w:sz w:val="20"/>
                <w:szCs w:val="24"/>
              </w:rPr>
              <w:t>Operasyon/ Sayaç Kayıt Temsilci</w:t>
            </w:r>
          </w:p>
        </w:tc>
        <w:tc>
          <w:tcPr>
            <w:tcW w:w="4801" w:type="dxa"/>
            <w:tcBorders>
              <w:top w:val="single" w:sz="4" w:space="0" w:color="auto"/>
              <w:left w:val="single" w:sz="4" w:space="0" w:color="auto"/>
              <w:bottom w:val="single" w:sz="6" w:space="0" w:color="000000"/>
              <w:right w:val="single" w:sz="4" w:space="0" w:color="auto"/>
            </w:tcBorders>
            <w:shd w:val="clear" w:color="auto" w:fill="E7E6E6"/>
            <w:vAlign w:val="center"/>
          </w:tcPr>
          <w:p w:rsidR="006C408B" w:rsidRPr="006C408B" w:rsidRDefault="006C408B" w:rsidP="006C408B">
            <w:pPr>
              <w:widowControl w:val="0"/>
              <w:spacing w:after="0" w:line="240" w:lineRule="auto"/>
              <w:jc w:val="center"/>
              <w:rPr>
                <w:rFonts w:ascii="Calibri" w:eastAsia="Times New Roman" w:hAnsi="Calibri" w:cs="Times New Roman"/>
                <w:b/>
                <w:bCs/>
                <w:iCs/>
                <w:sz w:val="20"/>
                <w:szCs w:val="24"/>
              </w:rPr>
            </w:pPr>
            <w:r w:rsidRPr="006C408B">
              <w:rPr>
                <w:rFonts w:ascii="Calibri" w:eastAsia="Times New Roman" w:hAnsi="Calibri" w:cs="Times New Roman"/>
                <w:b/>
                <w:bCs/>
                <w:iCs/>
                <w:sz w:val="20"/>
                <w:szCs w:val="24"/>
              </w:rPr>
              <w:t>Satış Temsilcisi</w:t>
            </w:r>
          </w:p>
        </w:tc>
      </w:tr>
      <w:tr w:rsidR="006C408B" w:rsidRPr="006C408B" w:rsidTr="006C408B">
        <w:trPr>
          <w:trHeight w:val="198"/>
        </w:trPr>
        <w:tc>
          <w:tcPr>
            <w:tcW w:w="1096" w:type="dxa"/>
            <w:tcBorders>
              <w:left w:val="single" w:sz="4" w:space="0" w:color="auto"/>
              <w:right w:val="single" w:sz="6" w:space="0" w:color="000000"/>
            </w:tcBorders>
            <w:shd w:val="clear" w:color="auto" w:fill="auto"/>
          </w:tcPr>
          <w:p w:rsidR="006C408B" w:rsidRPr="006C408B" w:rsidRDefault="006C408B" w:rsidP="006C408B">
            <w:pPr>
              <w:widowControl w:val="0"/>
              <w:spacing w:after="0" w:line="240" w:lineRule="auto"/>
              <w:rPr>
                <w:rFonts w:ascii="Calibri" w:eastAsia="Times New Roman" w:hAnsi="Calibri" w:cs="Times New Roman"/>
                <w:b/>
                <w:bCs/>
                <w:sz w:val="20"/>
                <w:szCs w:val="21"/>
              </w:rPr>
            </w:pPr>
            <w:r w:rsidRPr="006C408B">
              <w:rPr>
                <w:rFonts w:ascii="Calibri" w:eastAsia="Times New Roman" w:hAnsi="Calibri" w:cs="Times New Roman"/>
                <w:b/>
                <w:bCs/>
                <w:sz w:val="20"/>
                <w:szCs w:val="21"/>
              </w:rPr>
              <w:t>Telefon</w:t>
            </w:r>
          </w:p>
        </w:tc>
        <w:tc>
          <w:tcPr>
            <w:tcW w:w="4113" w:type="dxa"/>
            <w:tcBorders>
              <w:top w:val="single" w:sz="6" w:space="0" w:color="000000"/>
              <w:left w:val="single" w:sz="4" w:space="0" w:color="auto"/>
              <w:bottom w:val="single" w:sz="6" w:space="0" w:color="000000"/>
              <w:right w:val="single" w:sz="4" w:space="0" w:color="auto"/>
            </w:tcBorders>
            <w:shd w:val="clear" w:color="auto" w:fill="auto"/>
          </w:tcPr>
          <w:p w:rsidR="006C408B" w:rsidRPr="006C408B" w:rsidRDefault="006C408B" w:rsidP="006C408B">
            <w:pPr>
              <w:widowControl w:val="0"/>
              <w:spacing w:after="0" w:line="240" w:lineRule="auto"/>
              <w:jc w:val="center"/>
              <w:rPr>
                <w:rFonts w:ascii="Calibri" w:eastAsia="Times New Roman" w:hAnsi="Calibri" w:cs="Times New Roman"/>
                <w:b/>
                <w:bCs/>
                <w:sz w:val="20"/>
                <w:szCs w:val="21"/>
              </w:rPr>
            </w:pPr>
            <w:r>
              <w:rPr>
                <w:rFonts w:ascii="Calibri" w:eastAsia="Times New Roman" w:hAnsi="Calibri" w:cs="Times New Roman"/>
                <w:b/>
                <w:bCs/>
                <w:sz w:val="20"/>
                <w:szCs w:val="21"/>
              </w:rPr>
              <w:t>İBRAHİM ERDEM</w:t>
            </w:r>
            <w:r w:rsidR="003229F3">
              <w:rPr>
                <w:rFonts w:ascii="Calibri" w:eastAsia="Times New Roman" w:hAnsi="Calibri" w:cs="Times New Roman"/>
                <w:b/>
                <w:bCs/>
                <w:sz w:val="20"/>
                <w:szCs w:val="21"/>
              </w:rPr>
              <w:t xml:space="preserve"> </w:t>
            </w:r>
          </w:p>
        </w:tc>
        <w:tc>
          <w:tcPr>
            <w:tcW w:w="4801" w:type="dxa"/>
            <w:tcBorders>
              <w:left w:val="single" w:sz="4" w:space="0" w:color="auto"/>
              <w:right w:val="single" w:sz="4" w:space="0" w:color="auto"/>
            </w:tcBorders>
            <w:shd w:val="clear" w:color="auto" w:fill="auto"/>
          </w:tcPr>
          <w:p w:rsidR="006C408B" w:rsidRPr="006C408B" w:rsidRDefault="006C408B" w:rsidP="006C408B">
            <w:pPr>
              <w:widowControl w:val="0"/>
              <w:spacing w:after="0" w:line="240" w:lineRule="auto"/>
              <w:jc w:val="center"/>
              <w:rPr>
                <w:rFonts w:ascii="Calibri" w:eastAsia="Times New Roman" w:hAnsi="Calibri" w:cs="Times New Roman"/>
                <w:b/>
                <w:bCs/>
                <w:sz w:val="20"/>
                <w:szCs w:val="21"/>
              </w:rPr>
            </w:pPr>
            <w:r>
              <w:rPr>
                <w:rFonts w:ascii="Calibri" w:eastAsia="Times New Roman" w:hAnsi="Calibri" w:cs="Times New Roman"/>
                <w:b/>
                <w:bCs/>
                <w:sz w:val="20"/>
                <w:szCs w:val="21"/>
              </w:rPr>
              <w:t>AHMET H. ERDEM</w:t>
            </w:r>
          </w:p>
        </w:tc>
      </w:tr>
      <w:tr w:rsidR="006C408B" w:rsidRPr="006C408B" w:rsidTr="006C408B">
        <w:trPr>
          <w:trHeight w:val="212"/>
        </w:trPr>
        <w:tc>
          <w:tcPr>
            <w:tcW w:w="1096" w:type="dxa"/>
            <w:tcBorders>
              <w:top w:val="single" w:sz="6" w:space="0" w:color="000000"/>
              <w:left w:val="single" w:sz="4" w:space="0" w:color="auto"/>
              <w:bottom w:val="single" w:sz="4" w:space="0" w:color="auto"/>
              <w:right w:val="single" w:sz="6" w:space="0" w:color="000000"/>
            </w:tcBorders>
            <w:shd w:val="clear" w:color="auto" w:fill="auto"/>
            <w:vAlign w:val="center"/>
          </w:tcPr>
          <w:p w:rsidR="006C408B" w:rsidRPr="006C408B" w:rsidRDefault="006C408B" w:rsidP="006C408B">
            <w:pPr>
              <w:widowControl w:val="0"/>
              <w:spacing w:after="0" w:line="240" w:lineRule="auto"/>
              <w:rPr>
                <w:rFonts w:ascii="Calibri" w:eastAsia="Times New Roman" w:hAnsi="Calibri" w:cs="Times New Roman"/>
                <w:b/>
                <w:sz w:val="20"/>
                <w:szCs w:val="21"/>
              </w:rPr>
            </w:pPr>
            <w:r w:rsidRPr="006C408B">
              <w:rPr>
                <w:rFonts w:ascii="Calibri" w:eastAsia="Times New Roman" w:hAnsi="Calibri" w:cs="Times New Roman"/>
                <w:b/>
                <w:sz w:val="20"/>
                <w:szCs w:val="21"/>
              </w:rPr>
              <w:t>E-Mail</w:t>
            </w:r>
          </w:p>
        </w:tc>
        <w:tc>
          <w:tcPr>
            <w:tcW w:w="4113" w:type="dxa"/>
            <w:tcBorders>
              <w:top w:val="single" w:sz="6" w:space="0" w:color="000000"/>
              <w:left w:val="single" w:sz="4" w:space="0" w:color="auto"/>
              <w:bottom w:val="single" w:sz="4" w:space="0" w:color="auto"/>
              <w:right w:val="single" w:sz="4" w:space="0" w:color="auto"/>
            </w:tcBorders>
            <w:shd w:val="clear" w:color="auto" w:fill="auto"/>
            <w:vAlign w:val="center"/>
          </w:tcPr>
          <w:p w:rsidR="006C408B" w:rsidRPr="006C408B" w:rsidRDefault="006C408B" w:rsidP="006C408B">
            <w:pPr>
              <w:widowControl w:val="0"/>
              <w:spacing w:after="0" w:line="240" w:lineRule="auto"/>
              <w:jc w:val="center"/>
              <w:rPr>
                <w:rFonts w:ascii="Calibri" w:eastAsia="Times New Roman" w:hAnsi="Calibri" w:cs="Times New Roman"/>
                <w:b/>
                <w:bCs/>
                <w:sz w:val="20"/>
                <w:szCs w:val="21"/>
              </w:rPr>
            </w:pPr>
            <w:r>
              <w:rPr>
                <w:rFonts w:ascii="Calibri" w:eastAsia="Times New Roman" w:hAnsi="Calibri" w:cs="Times New Roman"/>
                <w:b/>
                <w:bCs/>
                <w:sz w:val="20"/>
                <w:szCs w:val="21"/>
              </w:rPr>
              <w:t>ibrahimerdem@erdemenerji.com</w:t>
            </w:r>
            <w:hyperlink r:id="rId7" w:history="1"/>
          </w:p>
        </w:tc>
        <w:tc>
          <w:tcPr>
            <w:tcW w:w="4801" w:type="dxa"/>
            <w:tcBorders>
              <w:top w:val="single" w:sz="6" w:space="0" w:color="000000"/>
              <w:left w:val="single" w:sz="4" w:space="0" w:color="auto"/>
              <w:bottom w:val="single" w:sz="4" w:space="0" w:color="auto"/>
              <w:right w:val="single" w:sz="4" w:space="0" w:color="auto"/>
            </w:tcBorders>
            <w:shd w:val="clear" w:color="auto" w:fill="auto"/>
            <w:vAlign w:val="center"/>
          </w:tcPr>
          <w:p w:rsidR="006C408B" w:rsidRPr="006C408B" w:rsidRDefault="006C408B" w:rsidP="006C408B">
            <w:pPr>
              <w:widowControl w:val="0"/>
              <w:spacing w:after="0" w:line="240" w:lineRule="auto"/>
              <w:jc w:val="center"/>
              <w:rPr>
                <w:rFonts w:ascii="Calibri" w:eastAsia="Times New Roman" w:hAnsi="Calibri" w:cs="Times New Roman"/>
                <w:b/>
                <w:bCs/>
                <w:sz w:val="20"/>
                <w:szCs w:val="21"/>
              </w:rPr>
            </w:pPr>
            <w:r>
              <w:rPr>
                <w:rFonts w:ascii="Calibri" w:eastAsia="Times New Roman" w:hAnsi="Calibri" w:cs="Times New Roman"/>
                <w:b/>
                <w:bCs/>
                <w:sz w:val="20"/>
                <w:szCs w:val="21"/>
              </w:rPr>
              <w:t>ahmeterdem@erdemenerji.com</w:t>
            </w:r>
            <w:hyperlink r:id="rId8" w:history="1"/>
          </w:p>
        </w:tc>
      </w:tr>
    </w:tbl>
    <w:p w:rsidR="006C408B" w:rsidRDefault="006C408B" w:rsidP="006C408B"/>
    <w:p w:rsidR="006C408B" w:rsidRPr="006C408B" w:rsidRDefault="006C408B" w:rsidP="006C408B">
      <w:pPr>
        <w:widowControl w:val="0"/>
        <w:spacing w:before="240" w:after="120"/>
        <w:jc w:val="both"/>
        <w:rPr>
          <w:rFonts w:ascii="Calibri" w:eastAsia="Times New Roman" w:hAnsi="Calibri" w:cs="Calibri"/>
          <w:b/>
          <w:sz w:val="24"/>
          <w:szCs w:val="24"/>
          <w:u w:val="single"/>
        </w:rPr>
      </w:pPr>
      <w:r w:rsidRPr="006C408B">
        <w:rPr>
          <w:rFonts w:ascii="Calibri" w:eastAsia="Times New Roman" w:hAnsi="Calibri" w:cs="Calibri"/>
          <w:b/>
          <w:sz w:val="24"/>
          <w:szCs w:val="24"/>
          <w:u w:val="single"/>
        </w:rPr>
        <w:t>Elektrik Enerjisi Kullanacak Şirket / Tüketen (Alıcı)</w:t>
      </w:r>
    </w:p>
    <w:p w:rsidR="006C408B" w:rsidRPr="006C408B" w:rsidRDefault="006C408B" w:rsidP="006C408B">
      <w:pPr>
        <w:widowControl w:val="0"/>
        <w:tabs>
          <w:tab w:val="left" w:pos="2127"/>
        </w:tabs>
        <w:spacing w:after="60"/>
        <w:rPr>
          <w:rFonts w:ascii="Calibri" w:eastAsia="Times New Roman" w:hAnsi="Calibri" w:cs="Calibri"/>
          <w:b/>
          <w:sz w:val="24"/>
          <w:szCs w:val="24"/>
        </w:rPr>
      </w:pPr>
      <w:r w:rsidRPr="006C408B">
        <w:rPr>
          <w:rFonts w:ascii="Calibri" w:eastAsia="Times New Roman" w:hAnsi="Calibri" w:cs="Calibri"/>
          <w:b/>
          <w:sz w:val="24"/>
          <w:szCs w:val="24"/>
        </w:rPr>
        <w:t>Sayaç Unvanı</w:t>
      </w:r>
      <w:r w:rsidRPr="006C408B">
        <w:rPr>
          <w:rFonts w:ascii="Calibri" w:eastAsia="Times New Roman" w:hAnsi="Calibri" w:cs="Calibri"/>
          <w:b/>
          <w:sz w:val="24"/>
          <w:szCs w:val="24"/>
        </w:rPr>
        <w:tab/>
      </w:r>
      <w:r w:rsidRPr="006C408B">
        <w:rPr>
          <w:rFonts w:ascii="Calibri" w:eastAsia="Times New Roman" w:hAnsi="Calibri" w:cs="Calibri"/>
          <w:b/>
          <w:sz w:val="24"/>
          <w:szCs w:val="24"/>
        </w:rPr>
        <w:tab/>
        <w:t xml:space="preserve">: </w:t>
      </w:r>
    </w:p>
    <w:p w:rsidR="006C408B" w:rsidRPr="006C408B" w:rsidRDefault="006C408B" w:rsidP="006C408B">
      <w:pPr>
        <w:widowControl w:val="0"/>
        <w:tabs>
          <w:tab w:val="left" w:pos="2127"/>
        </w:tabs>
        <w:spacing w:after="60"/>
        <w:rPr>
          <w:rFonts w:ascii="Calibri" w:eastAsia="Times New Roman" w:hAnsi="Calibri" w:cs="Calibri"/>
          <w:b/>
          <w:sz w:val="24"/>
          <w:szCs w:val="24"/>
        </w:rPr>
      </w:pPr>
      <w:r w:rsidRPr="006C408B">
        <w:rPr>
          <w:rFonts w:ascii="Calibri" w:eastAsia="Times New Roman" w:hAnsi="Calibri" w:cs="Calibri"/>
          <w:b/>
          <w:sz w:val="24"/>
          <w:szCs w:val="24"/>
        </w:rPr>
        <w:t>Sayaç Adresi</w:t>
      </w:r>
      <w:r w:rsidRPr="006C408B">
        <w:rPr>
          <w:rFonts w:ascii="Calibri" w:eastAsia="Times New Roman" w:hAnsi="Calibri" w:cs="Calibri"/>
          <w:b/>
          <w:sz w:val="24"/>
          <w:szCs w:val="24"/>
        </w:rPr>
        <w:tab/>
      </w:r>
      <w:r w:rsidRPr="006C408B">
        <w:rPr>
          <w:rFonts w:ascii="Calibri" w:eastAsia="Times New Roman" w:hAnsi="Calibri" w:cs="Calibri"/>
          <w:b/>
          <w:sz w:val="24"/>
          <w:szCs w:val="24"/>
        </w:rPr>
        <w:tab/>
        <w:t>:</w:t>
      </w:r>
      <w:r w:rsidRPr="006C408B">
        <w:rPr>
          <w:rFonts w:ascii="Calibri" w:eastAsia="Times New Roman" w:hAnsi="Calibri" w:cs="Arial"/>
          <w:color w:val="666666"/>
          <w:sz w:val="20"/>
          <w:szCs w:val="20"/>
        </w:rPr>
        <w:t xml:space="preserve"> </w:t>
      </w:r>
    </w:p>
    <w:p w:rsidR="006C408B" w:rsidRPr="006C408B" w:rsidRDefault="006C408B" w:rsidP="006C408B">
      <w:pPr>
        <w:widowControl w:val="0"/>
        <w:tabs>
          <w:tab w:val="left" w:pos="2127"/>
        </w:tabs>
        <w:spacing w:after="60"/>
        <w:rPr>
          <w:rFonts w:ascii="Calibri" w:eastAsia="Times New Roman" w:hAnsi="Calibri" w:cs="Calibri"/>
          <w:b/>
          <w:sz w:val="24"/>
          <w:szCs w:val="24"/>
        </w:rPr>
      </w:pPr>
      <w:r w:rsidRPr="006C408B">
        <w:rPr>
          <w:rFonts w:ascii="Calibri" w:eastAsia="Times New Roman" w:hAnsi="Calibri" w:cs="Calibri"/>
          <w:b/>
          <w:sz w:val="24"/>
          <w:szCs w:val="24"/>
        </w:rPr>
        <w:t>Yetkili Kişi</w:t>
      </w:r>
      <w:r w:rsidRPr="006C408B">
        <w:rPr>
          <w:rFonts w:ascii="Calibri" w:eastAsia="Times New Roman" w:hAnsi="Calibri" w:cs="Calibri"/>
          <w:b/>
          <w:sz w:val="24"/>
          <w:szCs w:val="24"/>
        </w:rPr>
        <w:tab/>
      </w:r>
      <w:r w:rsidRPr="006C408B">
        <w:rPr>
          <w:rFonts w:ascii="Calibri" w:eastAsia="Times New Roman" w:hAnsi="Calibri" w:cs="Calibri"/>
          <w:b/>
          <w:sz w:val="24"/>
          <w:szCs w:val="24"/>
        </w:rPr>
        <w:tab/>
        <w:t xml:space="preserve">: </w:t>
      </w:r>
    </w:p>
    <w:p w:rsidR="006C408B" w:rsidRPr="006C408B" w:rsidRDefault="006C408B" w:rsidP="006C408B">
      <w:pPr>
        <w:widowControl w:val="0"/>
        <w:tabs>
          <w:tab w:val="left" w:pos="2127"/>
        </w:tabs>
        <w:spacing w:after="60"/>
        <w:rPr>
          <w:rFonts w:ascii="Calibri" w:eastAsia="Times New Roman" w:hAnsi="Calibri" w:cs="Calibri"/>
          <w:b/>
          <w:sz w:val="24"/>
          <w:szCs w:val="24"/>
        </w:rPr>
      </w:pPr>
      <w:r w:rsidRPr="006C408B">
        <w:rPr>
          <w:rFonts w:ascii="Calibri" w:eastAsia="Times New Roman" w:hAnsi="Calibri" w:cs="Calibri"/>
          <w:b/>
          <w:sz w:val="24"/>
          <w:szCs w:val="24"/>
        </w:rPr>
        <w:t>Telefon / e-mail</w:t>
      </w:r>
      <w:r w:rsidRPr="006C408B">
        <w:rPr>
          <w:rFonts w:ascii="Calibri" w:eastAsia="Times New Roman" w:hAnsi="Calibri" w:cs="Calibri"/>
          <w:b/>
          <w:sz w:val="24"/>
          <w:szCs w:val="24"/>
        </w:rPr>
        <w:tab/>
      </w:r>
      <w:r w:rsidRPr="006C408B">
        <w:rPr>
          <w:rFonts w:ascii="Calibri" w:eastAsia="Times New Roman" w:hAnsi="Calibri" w:cs="Calibri"/>
          <w:b/>
          <w:sz w:val="24"/>
          <w:szCs w:val="24"/>
        </w:rPr>
        <w:tab/>
        <w:t>:</w:t>
      </w:r>
      <w:r w:rsidRPr="006C408B">
        <w:rPr>
          <w:rFonts w:ascii="Calibri" w:eastAsia="Times New Roman" w:hAnsi="Calibri" w:cs="Calibri"/>
          <w:b/>
          <w:sz w:val="24"/>
          <w:szCs w:val="24"/>
        </w:rPr>
        <w:tab/>
      </w:r>
    </w:p>
    <w:p w:rsidR="006C408B" w:rsidRPr="006C408B" w:rsidRDefault="006C408B" w:rsidP="006C408B">
      <w:pPr>
        <w:widowControl w:val="0"/>
        <w:tabs>
          <w:tab w:val="left" w:pos="2127"/>
        </w:tabs>
        <w:spacing w:after="60"/>
        <w:rPr>
          <w:rFonts w:ascii="Calibri" w:eastAsia="Times New Roman" w:hAnsi="Calibri" w:cs="Calibri"/>
          <w:b/>
          <w:sz w:val="24"/>
          <w:szCs w:val="24"/>
        </w:rPr>
      </w:pPr>
      <w:r w:rsidRPr="006C408B">
        <w:rPr>
          <w:rFonts w:ascii="Calibri" w:eastAsia="Times New Roman" w:hAnsi="Calibri" w:cs="Calibri"/>
          <w:b/>
          <w:sz w:val="24"/>
          <w:szCs w:val="24"/>
        </w:rPr>
        <w:t xml:space="preserve">Vergi Dairesi / Vergi No </w:t>
      </w:r>
      <w:r w:rsidRPr="006C408B">
        <w:rPr>
          <w:rFonts w:ascii="Calibri" w:eastAsia="Times New Roman" w:hAnsi="Calibri" w:cs="Calibri"/>
          <w:b/>
          <w:sz w:val="24"/>
          <w:szCs w:val="24"/>
        </w:rPr>
        <w:tab/>
        <w:t xml:space="preserve">: </w:t>
      </w:r>
    </w:p>
    <w:p w:rsidR="006C408B" w:rsidRDefault="006C408B" w:rsidP="006C408B">
      <w:pPr>
        <w:widowControl w:val="0"/>
        <w:spacing w:after="0" w:line="360" w:lineRule="auto"/>
        <w:jc w:val="both"/>
        <w:rPr>
          <w:rFonts w:ascii="Calibri" w:eastAsia="Times New Roman" w:hAnsi="Calibri" w:cs="Times New Roman"/>
          <w:b/>
          <w:sz w:val="24"/>
          <w:szCs w:val="24"/>
        </w:rPr>
      </w:pPr>
      <w:r w:rsidRPr="006C408B">
        <w:rPr>
          <w:rFonts w:ascii="Calibri" w:eastAsia="Times New Roman" w:hAnsi="Calibri" w:cs="Times New Roman"/>
          <w:b/>
          <w:sz w:val="24"/>
          <w:szCs w:val="24"/>
        </w:rPr>
        <w:t xml:space="preserve">Fatura Gönderi </w:t>
      </w:r>
      <w:r>
        <w:rPr>
          <w:rFonts w:ascii="Calibri" w:eastAsia="Times New Roman" w:hAnsi="Calibri" w:cs="Times New Roman"/>
          <w:b/>
          <w:sz w:val="24"/>
          <w:szCs w:val="24"/>
        </w:rPr>
        <w:t xml:space="preserve">Adresi            </w:t>
      </w:r>
      <w:r w:rsidRPr="006C408B">
        <w:rPr>
          <w:rFonts w:ascii="Calibri" w:eastAsia="Times New Roman" w:hAnsi="Calibri" w:cs="Times New Roman"/>
          <w:b/>
          <w:sz w:val="24"/>
          <w:szCs w:val="24"/>
        </w:rPr>
        <w:t>:</w:t>
      </w:r>
    </w:p>
    <w:p w:rsidR="006C408B" w:rsidRDefault="006C408B" w:rsidP="006C408B">
      <w:pPr>
        <w:widowControl w:val="0"/>
        <w:tabs>
          <w:tab w:val="left" w:pos="2552"/>
        </w:tabs>
        <w:spacing w:after="60"/>
        <w:rPr>
          <w:rFonts w:ascii="Calibri" w:eastAsia="Times New Roman" w:hAnsi="Calibri" w:cs="Calibri"/>
          <w:iCs/>
          <w:sz w:val="24"/>
          <w:szCs w:val="24"/>
        </w:rPr>
      </w:pPr>
      <w:r w:rsidRPr="006C408B">
        <w:rPr>
          <w:rFonts w:ascii="Calibri" w:eastAsia="Times New Roman" w:hAnsi="Calibri" w:cs="Calibri"/>
          <w:iCs/>
          <w:sz w:val="24"/>
          <w:szCs w:val="24"/>
        </w:rPr>
        <w:t>Bu Sözleşmede, Tedarikçi ve Alıcı terimleri yalnız başına kullanıldıkları yerlerde “Taraf”, birlikte kullanıldıkları yerlerde “Taraflar” olarak anılırlar.</w:t>
      </w:r>
    </w:p>
    <w:p w:rsidR="003229F3" w:rsidRPr="006C408B" w:rsidRDefault="003229F3" w:rsidP="006C408B">
      <w:pPr>
        <w:widowControl w:val="0"/>
        <w:tabs>
          <w:tab w:val="left" w:pos="2552"/>
        </w:tabs>
        <w:spacing w:after="60"/>
        <w:rPr>
          <w:rFonts w:ascii="Calibri" w:eastAsia="Times New Roman" w:hAnsi="Calibri" w:cs="Calibri"/>
          <w:iCs/>
          <w:sz w:val="24"/>
          <w:szCs w:val="24"/>
        </w:rPr>
      </w:pPr>
    </w:p>
    <w:p w:rsidR="006C408B" w:rsidRDefault="003229F3" w:rsidP="006C408B">
      <w:pPr>
        <w:widowControl w:val="0"/>
        <w:spacing w:after="0" w:line="360" w:lineRule="auto"/>
        <w:jc w:val="both"/>
        <w:rPr>
          <w:rFonts w:ascii="Calibri" w:eastAsia="Times New Roman" w:hAnsi="Calibri" w:cs="Times New Roman"/>
          <w:b/>
          <w:sz w:val="24"/>
          <w:szCs w:val="24"/>
        </w:rPr>
      </w:pPr>
      <w:r w:rsidRPr="003229F3">
        <w:rPr>
          <w:rFonts w:ascii="Calibri" w:eastAsia="Times New Roman" w:hAnsi="Calibri" w:cs="Times New Roman"/>
          <w:b/>
          <w:sz w:val="24"/>
          <w:szCs w:val="24"/>
        </w:rPr>
        <w:t>Madde 2 – SÖZLEŞME KONUSU</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Sözleşmenin konusu, ilgili ve yürürlükteki mevzuat hükümleri çerçevesinde, Tedarikçi tarafından tedarik edilecek elektrik enerjisi satışına ilişkin tarafların hak ve yükümlülüklerinin belirlenmesidir.</w:t>
      </w:r>
    </w:p>
    <w:p w:rsid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Alıcı’ya, Tedarikçi tarafından tedarik edilecek yıllık elektrik enerjisi Müşteri’nin EK-2’de bulunan aboneliklerinin tüketimi kadar olacaktır. Tedarikçi, Alıcı’nın işbu Sözleşme kapsamındaki aboneliklerinin tüketimi olan elektrik enerjisini Sözleşme süresi boyunca sağlamakla, Alıcı ise Tedarikçi tarafından temin edilerek Alıcı’ya iletilen elektrik enerjisini yalnız kendi gereksinimlerini karşılamak amacıyla kullanmakla yükümlüdür. Aynı zamanda Alıcı, tespit edilen elektrik enerjisi tüketiminden kaynaklanan tüm bedel, harç, vergi ve </w:t>
      </w:r>
      <w:r w:rsidRPr="003229F3">
        <w:rPr>
          <w:rFonts w:ascii="Calibri" w:eastAsia="Times New Roman" w:hAnsi="Calibri" w:cs="Times New Roman"/>
          <w:sz w:val="24"/>
          <w:szCs w:val="24"/>
        </w:rPr>
        <w:lastRenderedPageBreak/>
        <w:t>fonları zamanında ve eksiksiz olarak ödeyeceğini kabul, beyan ve taahhüt eder. İş bu sözleşmede adı geçen aboneliklerin dışında olan, mevcut ve/veya ileride açılacak abonelikler, taraflar arasında görüşme sonucu düzenlenecek yazılı ve taraflarca imzalanacak ek protokol ile bu Sözleşme kapsamına dahil edilebilecektir. İşbu sözleşmeye konu tüm aboneliklerin, taşınma, tahliye vb. bir sebeple Tedarikçi portföyünden çıkması durumunda Sözleşme Alıcı tarafından feshedilmiş sayılır.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6C408B">
      <w:pPr>
        <w:widowControl w:val="0"/>
        <w:spacing w:after="0" w:line="360" w:lineRule="auto"/>
        <w:jc w:val="both"/>
        <w:rPr>
          <w:rFonts w:ascii="Calibri" w:eastAsia="Times New Roman" w:hAnsi="Calibri" w:cs="Times New Roman"/>
          <w:b/>
          <w:sz w:val="28"/>
          <w:szCs w:val="24"/>
        </w:rPr>
      </w:pPr>
      <w:r w:rsidRPr="003229F3">
        <w:rPr>
          <w:rFonts w:ascii="Calibri" w:eastAsia="Times New Roman" w:hAnsi="Calibri" w:cs="Times New Roman"/>
          <w:b/>
          <w:sz w:val="28"/>
          <w:szCs w:val="24"/>
        </w:rPr>
        <w:t>Madde 3 – ELEKTRİK ENERJİSİ SATIŞININ BAŞLAMASI VE SÖZLEŞME SÜRESİ</w:t>
      </w:r>
    </w:p>
    <w:p w:rsidR="003229F3" w:rsidRPr="003229F3" w:rsidRDefault="003229F3" w:rsidP="003229F3">
      <w:pPr>
        <w:widowControl w:val="0"/>
        <w:spacing w:after="0" w:line="360" w:lineRule="auto"/>
        <w:jc w:val="both"/>
        <w:rPr>
          <w:rFonts w:ascii="Calibri" w:eastAsia="Times New Roman" w:hAnsi="Calibri" w:cs="Times New Roman"/>
          <w:b/>
          <w:sz w:val="24"/>
          <w:szCs w:val="24"/>
        </w:rPr>
      </w:pPr>
      <w:r w:rsidRPr="003229F3">
        <w:rPr>
          <w:rFonts w:ascii="Calibri" w:eastAsia="Times New Roman" w:hAnsi="Calibri" w:cs="Times New Roman"/>
          <w:b/>
          <w:sz w:val="24"/>
          <w:szCs w:val="24"/>
        </w:rPr>
        <w:t xml:space="preserve">3.1. </w:t>
      </w:r>
      <w:r w:rsidRPr="003229F3">
        <w:rPr>
          <w:rFonts w:ascii="Calibri" w:eastAsia="Times New Roman" w:hAnsi="Calibri" w:cs="Times New Roman"/>
          <w:b/>
          <w:sz w:val="24"/>
          <w:szCs w:val="24"/>
        </w:rPr>
        <w:tab/>
        <w:t>Elektrik Enerjisi Satışının Başlaması İçin Ön Koşullar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Sözleşmenin Tarafları, işbu Sözleşme kapsamında gerçekleşecek elektrik enerjisi satışının ancak aşağıda yazılı ön koşulların her birinin yerine gelmesi ile gerçekleşeceği konusunda mutabıktırlar: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i. Alıcı adına Tedarikçi tarafından Piyasa Mali Uzlaştırma Merkezi(PMUM) ve diğer tüm ilgili kurumlara teslim edilecek olan Tedarikçi tarafından Alıcı’ya bildirilen belge ve formların Alıcı tarafından Tedarikçiye eksiksiz olarak ulaştırılmış olması gerekmektedir. Alıcı’nın tedarik etmekle yükümlü olduğu evrakın ve/veya abonelik bilgilerinin eksik/hatalı olması veya abonelik bilgilerinin Tedarikçi’ye eksik veya hatalı bildirilmesi veya mevzuatta belirtilen tarihlerden makul ve yeterli süre önce Tedarikçi’ye yazılı olarak teslim edilmemesi sebebi ile meydana gelecek gecikmelerden ve zararlardan Tedarikçi sorumlu olmayacaktır.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ii. Alıcı’nın mevzuat çerçevesinde yükümlülüklerini yerine getirmiş olması ve Alıcı’ya ait Sayaç ve/veya Ölçüm Sistemlerinin ilgili mevzuat hükümleri doğrultusunda tesis edilmiş olması,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iii. PMUM ve Dağıtım Şirketi nezdinde enerji satışının kayıt altına alınması amacıyla Alıcı ve Tedarikçinin yapmış olduğu tüm yasal başvuru ve işlemlerin olumlu sonuçlanmış olması.</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iv. Enerji Piyasaları İşletme A.Ş (EPİAŞ) sisteminde, Alıcının kayıtlı unvanının güncel olması, Alıcının yükümlülüğündedir. Tedarikçi,  EPİAŞ sisteminde, ilgili abone numarasına kayıtlı ticari unvanın,  iş bu sözleşme sırasında kullanılan Alıcı unvanından farklı olması durumunda, Tedarikçi ilgili sayacın abone kayıt/başvuru işlemini başlatmaz.</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3.2. </w:t>
      </w:r>
      <w:r w:rsidRPr="003229F3">
        <w:rPr>
          <w:rFonts w:ascii="Calibri" w:eastAsia="Times New Roman" w:hAnsi="Calibri" w:cs="Times New Roman"/>
          <w:sz w:val="24"/>
          <w:szCs w:val="24"/>
        </w:rPr>
        <w:tab/>
        <w:t>Abone Grubu</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 abone grubunun değişmesine neden olabilecek her türlü uygulama ve/veya gelişmeyi, takip eden 5 (beş) gün içerisinde Tedarikçiye yazılı olarak bildirecektir. Bildirmemesi durumda doğacak bütün zarardan Alıcı sorumludur. Bu bildirimi takiben Tarafların yeni ticari </w:t>
      </w:r>
      <w:r w:rsidRPr="003229F3">
        <w:rPr>
          <w:rFonts w:ascii="Calibri" w:eastAsia="Times New Roman" w:hAnsi="Calibri" w:cs="Times New Roman"/>
          <w:sz w:val="24"/>
          <w:szCs w:val="24"/>
        </w:rPr>
        <w:lastRenderedPageBreak/>
        <w:t>şartlar üzerinde mutabakata varmaları halinde Sözleşme, yazılı mutabakat tarihi itibari ile yeni ticari şartlar ile aynen devam edecek; aksi halde, her bir Taraf Sözleşmeyi derhal feshedebilecektir.  Alıcının tarifesinde veya kendisine ait tesis(ler)in, abone grubu, iletim ve dağıtım sistemi bağlantısında değişiklik olması halinde, Tedarikçi, aynı satış bedeli / indirim oranı ile Sözleşmeye devam etme veya aktif enerji maliyetinde oluşan artış veya azalış seklindeki farkı Sözleşme fiyatına yansıtma hakkına sahiptir.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3.3.</w:t>
      </w:r>
      <w:r w:rsidRPr="003229F3">
        <w:rPr>
          <w:rFonts w:ascii="Calibri" w:eastAsia="Times New Roman" w:hAnsi="Calibri" w:cs="Times New Roman"/>
          <w:sz w:val="24"/>
          <w:szCs w:val="24"/>
        </w:rPr>
        <w:tab/>
        <w:t xml:space="preserve"> Elektrik Enerjisi Satışının Başlama Tarihi ve Sözleşme Süresi</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İş bu Sözleşme çerçevesinde elektrik enerjisi satışı, Madde 3.1’de belirtilen ön şartların ve Madde 5.3’te belirtilen teminat türlerinden Alıcı için uygun olanın belirlenerek  .../ …/ 2016 tarihine kadar yerine getirilmiş olması ve durumun Alıcı tarafından Tedarikçiye belgeli olarak bildirilmesi kaydıyla  .../ …/ 2016 tarihinde (“Satış Başlangıç Tarihi”) başlayacaktır. Sözleşme süresi, Tedarikçinin Alıcı’ya enerji tedarikinin başladığı tarihten itibaren geçecek ilk 12 (on iki) aylık süreyi ifade eder.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b/>
          <w:sz w:val="28"/>
          <w:szCs w:val="24"/>
        </w:rPr>
      </w:pPr>
      <w:r w:rsidRPr="003229F3">
        <w:rPr>
          <w:rFonts w:ascii="Calibri" w:eastAsia="Times New Roman" w:hAnsi="Calibri" w:cs="Times New Roman"/>
          <w:b/>
          <w:sz w:val="28"/>
          <w:szCs w:val="24"/>
        </w:rPr>
        <w:t xml:space="preserve">Madde 4 – ENERJİ MİKTARI, BİRİM SATIŞ BEDELİ, FATURALAMA, ÖDEMELER </w:t>
      </w:r>
    </w:p>
    <w:p w:rsidR="003229F3" w:rsidRPr="003229F3" w:rsidRDefault="003229F3" w:rsidP="003229F3">
      <w:pPr>
        <w:widowControl w:val="0"/>
        <w:spacing w:after="0" w:line="360" w:lineRule="auto"/>
        <w:jc w:val="both"/>
        <w:rPr>
          <w:rFonts w:ascii="Calibri" w:eastAsia="Times New Roman" w:hAnsi="Calibri" w:cs="Times New Roman"/>
          <w:b/>
          <w:sz w:val="24"/>
          <w:szCs w:val="24"/>
        </w:rPr>
      </w:pPr>
      <w:r w:rsidRPr="003229F3">
        <w:rPr>
          <w:rFonts w:ascii="Calibri" w:eastAsia="Times New Roman" w:hAnsi="Calibri" w:cs="Times New Roman"/>
          <w:b/>
          <w:sz w:val="24"/>
          <w:szCs w:val="24"/>
        </w:rPr>
        <w:t xml:space="preserve">4.1. </w:t>
      </w:r>
      <w:r w:rsidRPr="003229F3">
        <w:rPr>
          <w:rFonts w:ascii="Calibri" w:eastAsia="Times New Roman" w:hAnsi="Calibri" w:cs="Times New Roman"/>
          <w:b/>
          <w:sz w:val="24"/>
          <w:szCs w:val="24"/>
        </w:rPr>
        <w:tab/>
        <w:t>Satılacak Elektrik Enerjisinin Miktarı</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Tedarikçi, Alıcının tüketeceği elektrik enerjisinin (“Aktif Enerji”) tamamını Sözleşmede yazılı şartlar dâhilinde karşılayacağını taahhüt eder. Bu Sözleşme kapsamında Ek-2 de belirtilen sayaçların yanı sıra, Sözleşme süresince sisteme dâhil olacak sayaçların da tüketimi Tedarikçi tarafından karşılanacaktır. Yeni eklenecek olan sayaçların tarife grubunun farklı olması durumunda Alıcı Tedarikçiyle piyasa koşullarında yeni sözleşme imzalamayı kabul ve taahhüt eder. Satış Başlangıç Tarihi ve Bitiş Tarihleri arasındaki toplam satış miktarının hesaplanmasında Dağıtım Şirketinin PMUM veri tabanına girmiş olduğu tüketimler dikkate alınacaktır. </w:t>
      </w:r>
    </w:p>
    <w:p w:rsidR="003229F3" w:rsidRPr="003229F3" w:rsidRDefault="003229F3" w:rsidP="003229F3">
      <w:pPr>
        <w:widowControl w:val="0"/>
        <w:spacing w:after="0" w:line="360" w:lineRule="auto"/>
        <w:jc w:val="both"/>
        <w:rPr>
          <w:rFonts w:ascii="Calibri" w:eastAsia="Times New Roman" w:hAnsi="Calibri" w:cs="Times New Roman"/>
          <w:b/>
          <w:sz w:val="24"/>
          <w:szCs w:val="24"/>
        </w:rPr>
      </w:pPr>
      <w:r w:rsidRPr="003229F3">
        <w:rPr>
          <w:rFonts w:ascii="Calibri" w:eastAsia="Times New Roman" w:hAnsi="Calibri" w:cs="Times New Roman"/>
          <w:b/>
          <w:sz w:val="24"/>
          <w:szCs w:val="24"/>
        </w:rPr>
        <w:t xml:space="preserve">4.2. </w:t>
      </w:r>
      <w:r w:rsidRPr="003229F3">
        <w:rPr>
          <w:rFonts w:ascii="Calibri" w:eastAsia="Times New Roman" w:hAnsi="Calibri" w:cs="Times New Roman"/>
          <w:b/>
          <w:sz w:val="24"/>
          <w:szCs w:val="24"/>
        </w:rPr>
        <w:tab/>
        <w:t>Elektrik Enerjisinin Birim Satış Fiyatı</w:t>
      </w:r>
    </w:p>
    <w:p w:rsid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Tedarikçinin, Alıcıya satacağı Aktif Enerjinin birim satış fiyatı, TEDAŞ tarafından tarifeler çerçevesinde tanımlanan zaman dilimlerinde aynı olmak üzere, aşağıdaki gibidir: </w:t>
      </w:r>
    </w:p>
    <w:p w:rsidR="003229F3" w:rsidRDefault="003229F3" w:rsidP="003229F3">
      <w:pPr>
        <w:widowControl w:val="0"/>
        <w:spacing w:after="0" w:line="360" w:lineRule="auto"/>
        <w:jc w:val="both"/>
        <w:rPr>
          <w:rFonts w:ascii="Calibri" w:eastAsia="Times New Roman" w:hAnsi="Calibri" w:cs="Times New Roman"/>
          <w:sz w:val="24"/>
          <w:szCs w:val="24"/>
        </w:rPr>
      </w:pPr>
    </w:p>
    <w:p w:rsidR="003229F3" w:rsidRDefault="003229F3" w:rsidP="003229F3">
      <w:pPr>
        <w:widowControl w:val="0"/>
        <w:spacing w:after="0" w:line="360" w:lineRule="auto"/>
        <w:jc w:val="both"/>
        <w:rPr>
          <w:rFonts w:ascii="Calibri" w:eastAsia="Times New Roman" w:hAnsi="Calibri" w:cs="Times New Roman"/>
          <w:sz w:val="24"/>
          <w:szCs w:val="24"/>
        </w:rPr>
      </w:pPr>
    </w:p>
    <w:p w:rsidR="003229F3" w:rsidRDefault="003229F3" w:rsidP="003229F3">
      <w:pPr>
        <w:widowControl w:val="0"/>
        <w:spacing w:after="0" w:line="360" w:lineRule="auto"/>
        <w:jc w:val="both"/>
        <w:rPr>
          <w:rFonts w:ascii="Calibri" w:eastAsia="Times New Roman" w:hAnsi="Calibri" w:cs="Times New Roman"/>
          <w:sz w:val="24"/>
          <w:szCs w:val="24"/>
        </w:rPr>
      </w:pPr>
    </w:p>
    <w:p w:rsidR="003229F3" w:rsidRDefault="003229F3" w:rsidP="003229F3">
      <w:pPr>
        <w:widowControl w:val="0"/>
        <w:spacing w:after="0" w:line="360" w:lineRule="auto"/>
        <w:jc w:val="both"/>
        <w:rPr>
          <w:rFonts w:ascii="Calibri" w:eastAsia="Times New Roman" w:hAnsi="Calibri" w:cs="Times New Roman"/>
          <w:sz w:val="24"/>
          <w:szCs w:val="24"/>
        </w:rPr>
      </w:pPr>
    </w:p>
    <w:p w:rsidR="003229F3" w:rsidRDefault="003229F3"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5"/>
        <w:gridCol w:w="2222"/>
        <w:gridCol w:w="2565"/>
        <w:gridCol w:w="1357"/>
      </w:tblGrid>
      <w:tr w:rsidR="003229F3" w:rsidRPr="003229F3" w:rsidTr="005333C9">
        <w:trPr>
          <w:trHeight w:val="408"/>
          <w:jc w:val="center"/>
        </w:trPr>
        <w:tc>
          <w:tcPr>
            <w:tcW w:w="1563" w:type="pct"/>
          </w:tcPr>
          <w:p w:rsidR="003229F3" w:rsidRPr="003229F3" w:rsidRDefault="003229F3" w:rsidP="003229F3">
            <w:pPr>
              <w:widowControl w:val="0"/>
              <w:spacing w:after="0" w:line="240" w:lineRule="auto"/>
              <w:jc w:val="center"/>
              <w:rPr>
                <w:rFonts w:ascii="Calibri" w:eastAsia="Times New Roman" w:hAnsi="Calibri" w:cs="Calibri"/>
                <w:b/>
                <w:bCs/>
                <w:color w:val="000000"/>
                <w:sz w:val="24"/>
                <w:szCs w:val="24"/>
                <w:lang w:eastAsia="tr-TR"/>
              </w:rPr>
            </w:pPr>
            <w:r w:rsidRPr="003229F3">
              <w:rPr>
                <w:rFonts w:ascii="Calibri" w:eastAsia="Times New Roman" w:hAnsi="Calibri" w:cs="Calibri"/>
                <w:b/>
                <w:bCs/>
                <w:color w:val="000000"/>
                <w:sz w:val="24"/>
                <w:szCs w:val="24"/>
                <w:lang w:eastAsia="tr-TR"/>
              </w:rPr>
              <w:t>Ürün Bilgisi</w:t>
            </w:r>
          </w:p>
        </w:tc>
        <w:tc>
          <w:tcPr>
            <w:tcW w:w="1243" w:type="pct"/>
          </w:tcPr>
          <w:p w:rsidR="003229F3" w:rsidRPr="003229F3" w:rsidRDefault="003229F3" w:rsidP="003229F3">
            <w:pPr>
              <w:widowControl w:val="0"/>
              <w:spacing w:after="0" w:line="240" w:lineRule="auto"/>
              <w:jc w:val="center"/>
              <w:rPr>
                <w:rFonts w:ascii="Calibri" w:eastAsia="Times New Roman" w:hAnsi="Calibri" w:cs="Calibri"/>
                <w:b/>
                <w:bCs/>
                <w:color w:val="000000"/>
                <w:sz w:val="24"/>
                <w:szCs w:val="24"/>
                <w:lang w:eastAsia="tr-TR"/>
              </w:rPr>
            </w:pPr>
            <w:r w:rsidRPr="003229F3">
              <w:rPr>
                <w:rFonts w:ascii="Calibri" w:eastAsia="Times New Roman" w:hAnsi="Calibri" w:cs="Calibri"/>
                <w:b/>
                <w:bCs/>
                <w:color w:val="000000"/>
                <w:sz w:val="24"/>
                <w:szCs w:val="24"/>
                <w:lang w:eastAsia="tr-TR"/>
              </w:rPr>
              <w:t>Aktif Enerji  Satış Fiyatı</w:t>
            </w:r>
          </w:p>
          <w:p w:rsidR="003229F3" w:rsidRPr="003229F3" w:rsidRDefault="003229F3" w:rsidP="003229F3">
            <w:pPr>
              <w:widowControl w:val="0"/>
              <w:spacing w:after="0" w:line="240" w:lineRule="auto"/>
              <w:jc w:val="center"/>
              <w:rPr>
                <w:rFonts w:ascii="Calibri" w:eastAsia="Times New Roman" w:hAnsi="Calibri" w:cs="Calibri"/>
                <w:b/>
                <w:bCs/>
                <w:color w:val="000000"/>
                <w:sz w:val="24"/>
                <w:szCs w:val="24"/>
                <w:lang w:eastAsia="tr-TR"/>
              </w:rPr>
            </w:pPr>
            <w:r w:rsidRPr="003229F3">
              <w:rPr>
                <w:rFonts w:ascii="Calibri" w:eastAsia="Times New Roman" w:hAnsi="Calibri" w:cs="Calibri"/>
                <w:b/>
                <w:bCs/>
                <w:color w:val="000000"/>
                <w:sz w:val="24"/>
                <w:szCs w:val="24"/>
                <w:lang w:eastAsia="tr-TR"/>
              </w:rPr>
              <w:t>(TL/ MWh )</w:t>
            </w:r>
          </w:p>
        </w:tc>
        <w:tc>
          <w:tcPr>
            <w:tcW w:w="1435" w:type="pct"/>
            <w:shd w:val="clear" w:color="auto" w:fill="auto"/>
            <w:vAlign w:val="center"/>
            <w:hideMark/>
          </w:tcPr>
          <w:p w:rsidR="003229F3" w:rsidRPr="003229F3" w:rsidRDefault="003229F3" w:rsidP="003229F3">
            <w:pPr>
              <w:widowControl w:val="0"/>
              <w:spacing w:after="0" w:line="240" w:lineRule="auto"/>
              <w:jc w:val="center"/>
              <w:rPr>
                <w:rFonts w:ascii="Calibri" w:eastAsia="Times New Roman" w:hAnsi="Calibri" w:cs="Calibri"/>
                <w:b/>
                <w:bCs/>
                <w:color w:val="000000"/>
                <w:sz w:val="24"/>
                <w:szCs w:val="24"/>
                <w:lang w:eastAsia="tr-TR"/>
              </w:rPr>
            </w:pPr>
            <w:r w:rsidRPr="003229F3">
              <w:rPr>
                <w:rFonts w:ascii="Calibri" w:eastAsia="Times New Roman" w:hAnsi="Calibri" w:cs="Calibri"/>
                <w:b/>
                <w:bCs/>
                <w:color w:val="000000"/>
                <w:sz w:val="24"/>
                <w:szCs w:val="24"/>
                <w:lang w:eastAsia="tr-TR"/>
              </w:rPr>
              <w:t>Tarife Grubu</w:t>
            </w:r>
          </w:p>
          <w:p w:rsidR="003229F3" w:rsidRPr="003229F3" w:rsidRDefault="003229F3" w:rsidP="003229F3">
            <w:pPr>
              <w:widowControl w:val="0"/>
              <w:spacing w:after="0" w:line="240" w:lineRule="auto"/>
              <w:jc w:val="center"/>
              <w:rPr>
                <w:rFonts w:ascii="Calibri" w:eastAsia="Times New Roman" w:hAnsi="Calibri" w:cs="Calibri"/>
                <w:b/>
                <w:bCs/>
                <w:color w:val="000000"/>
                <w:sz w:val="24"/>
                <w:szCs w:val="24"/>
                <w:lang w:eastAsia="tr-TR"/>
              </w:rPr>
            </w:pPr>
          </w:p>
        </w:tc>
        <w:tc>
          <w:tcPr>
            <w:tcW w:w="759" w:type="pct"/>
            <w:shd w:val="clear" w:color="auto" w:fill="auto"/>
            <w:vAlign w:val="center"/>
            <w:hideMark/>
          </w:tcPr>
          <w:p w:rsidR="003229F3" w:rsidRPr="003229F3" w:rsidRDefault="003229F3" w:rsidP="003229F3">
            <w:pPr>
              <w:widowControl w:val="0"/>
              <w:spacing w:after="0" w:line="240" w:lineRule="auto"/>
              <w:jc w:val="center"/>
              <w:rPr>
                <w:rFonts w:ascii="Calibri" w:eastAsia="Times New Roman" w:hAnsi="Calibri" w:cs="Calibri"/>
                <w:b/>
                <w:bCs/>
                <w:color w:val="000000"/>
                <w:sz w:val="24"/>
                <w:szCs w:val="24"/>
                <w:lang w:eastAsia="tr-TR"/>
              </w:rPr>
            </w:pPr>
            <w:r w:rsidRPr="003229F3">
              <w:rPr>
                <w:rFonts w:ascii="Calibri" w:eastAsia="Times New Roman" w:hAnsi="Calibri" w:cs="Calibri"/>
                <w:b/>
                <w:bCs/>
                <w:color w:val="000000"/>
                <w:sz w:val="24"/>
                <w:szCs w:val="24"/>
                <w:lang w:eastAsia="tr-TR"/>
              </w:rPr>
              <w:t>İndirim Oranı</w:t>
            </w:r>
          </w:p>
          <w:p w:rsidR="003229F3" w:rsidRPr="003229F3" w:rsidRDefault="003229F3" w:rsidP="003229F3">
            <w:pPr>
              <w:widowControl w:val="0"/>
              <w:spacing w:after="0" w:line="240" w:lineRule="auto"/>
              <w:jc w:val="center"/>
              <w:rPr>
                <w:rFonts w:ascii="Calibri" w:eastAsia="Times New Roman" w:hAnsi="Calibri" w:cs="Calibri"/>
                <w:b/>
                <w:bCs/>
                <w:color w:val="000000"/>
                <w:sz w:val="24"/>
                <w:szCs w:val="24"/>
                <w:lang w:eastAsia="tr-TR"/>
              </w:rPr>
            </w:pPr>
            <w:r w:rsidRPr="003229F3">
              <w:rPr>
                <w:rFonts w:ascii="Calibri" w:eastAsia="Times New Roman" w:hAnsi="Calibri" w:cs="Calibri"/>
                <w:b/>
                <w:bCs/>
                <w:color w:val="000000"/>
                <w:sz w:val="24"/>
                <w:szCs w:val="24"/>
                <w:lang w:eastAsia="tr-TR"/>
              </w:rPr>
              <w:t xml:space="preserve"> (%)</w:t>
            </w:r>
          </w:p>
        </w:tc>
      </w:tr>
      <w:tr w:rsidR="003229F3" w:rsidRPr="003229F3" w:rsidTr="005333C9">
        <w:trPr>
          <w:trHeight w:val="298"/>
          <w:jc w:val="center"/>
        </w:trPr>
        <w:tc>
          <w:tcPr>
            <w:tcW w:w="1563"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856"/>
            </w:tblGrid>
            <w:tr w:rsidR="003229F3" w:rsidRPr="003229F3" w:rsidTr="005333C9">
              <w:tc>
                <w:tcPr>
                  <w:tcW w:w="2102" w:type="dxa"/>
                  <w:shd w:val="clear" w:color="auto" w:fill="auto"/>
                </w:tcPr>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r w:rsidRPr="003229F3">
                    <w:rPr>
                      <w:rFonts w:ascii="Calibri" w:eastAsia="Times New Roman" w:hAnsi="Calibri" w:cs="Calibri"/>
                      <w:bCs/>
                      <w:color w:val="000000"/>
                      <w:sz w:val="28"/>
                      <w:szCs w:val="28"/>
                      <w:lang w:eastAsia="tr-TR"/>
                    </w:rPr>
                    <w:t>Sabit Fiyat</w:t>
                  </w:r>
                </w:p>
              </w:tc>
              <w:tc>
                <w:tcPr>
                  <w:tcW w:w="1059" w:type="dxa"/>
                  <w:shd w:val="clear" w:color="auto" w:fill="auto"/>
                </w:tcPr>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r w:rsidRPr="003229F3">
                    <w:rPr>
                      <w:rFonts w:ascii="Calibri" w:eastAsia="Times New Roman" w:hAnsi="Calibri" w:cs="Calibri"/>
                      <w:bCs/>
                      <w:color w:val="000000"/>
                      <w:sz w:val="28"/>
                      <w:szCs w:val="28"/>
                      <w:lang w:eastAsia="tr-TR"/>
                    </w:rPr>
                    <w:t>X</w:t>
                  </w:r>
                </w:p>
              </w:tc>
            </w:tr>
            <w:tr w:rsidR="003229F3" w:rsidRPr="003229F3" w:rsidTr="005333C9">
              <w:tc>
                <w:tcPr>
                  <w:tcW w:w="2102" w:type="dxa"/>
                  <w:shd w:val="clear" w:color="auto" w:fill="auto"/>
                </w:tcPr>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r w:rsidRPr="003229F3">
                    <w:rPr>
                      <w:rFonts w:ascii="Calibri" w:eastAsia="Times New Roman" w:hAnsi="Calibri" w:cs="Calibri"/>
                      <w:bCs/>
                      <w:color w:val="000000"/>
                      <w:sz w:val="28"/>
                      <w:szCs w:val="28"/>
                      <w:lang w:eastAsia="tr-TR"/>
                    </w:rPr>
                    <w:t xml:space="preserve">İndirim Oranı </w:t>
                  </w:r>
                </w:p>
              </w:tc>
              <w:tc>
                <w:tcPr>
                  <w:tcW w:w="1059" w:type="dxa"/>
                  <w:shd w:val="clear" w:color="auto" w:fill="auto"/>
                </w:tcPr>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p>
              </w:tc>
            </w:tr>
          </w:tbl>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p>
        </w:tc>
        <w:tc>
          <w:tcPr>
            <w:tcW w:w="1243" w:type="pct"/>
            <w:vAlign w:val="center"/>
          </w:tcPr>
          <w:p w:rsidR="003229F3" w:rsidRPr="003229F3" w:rsidRDefault="003229F3" w:rsidP="003229F3">
            <w:pPr>
              <w:widowControl w:val="0"/>
              <w:spacing w:after="0" w:line="240" w:lineRule="auto"/>
              <w:rPr>
                <w:rFonts w:ascii="Calibri" w:eastAsia="Times New Roman" w:hAnsi="Calibri" w:cs="Calibri"/>
                <w:b/>
                <w:bCs/>
                <w:color w:val="000000"/>
                <w:sz w:val="28"/>
                <w:szCs w:val="28"/>
                <w:lang w:eastAsia="tr-TR"/>
              </w:rPr>
            </w:pPr>
            <w:r w:rsidRPr="003229F3">
              <w:rPr>
                <w:rFonts w:ascii="Calibri" w:eastAsia="Times New Roman" w:hAnsi="Calibri" w:cs="Calibri"/>
                <w:b/>
                <w:bCs/>
                <w:color w:val="000000"/>
                <w:sz w:val="28"/>
                <w:szCs w:val="28"/>
                <w:lang w:eastAsia="tr-TR"/>
              </w:rPr>
              <w:t xml:space="preserve"> 175,00 TL/MWh</w:t>
            </w:r>
          </w:p>
        </w:tc>
        <w:tc>
          <w:tcPr>
            <w:tcW w:w="1435" w:type="pct"/>
            <w:shd w:val="clear" w:color="auto" w:fill="auto"/>
            <w:noWrap/>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80"/>
            </w:tblGrid>
            <w:tr w:rsidR="003229F3" w:rsidRPr="003229F3" w:rsidTr="005333C9">
              <w:tc>
                <w:tcPr>
                  <w:tcW w:w="1723" w:type="dxa"/>
                  <w:shd w:val="clear" w:color="auto" w:fill="auto"/>
                </w:tcPr>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r w:rsidRPr="003229F3">
                    <w:rPr>
                      <w:rFonts w:ascii="Calibri" w:eastAsia="Times New Roman" w:hAnsi="Calibri" w:cs="Calibri"/>
                      <w:bCs/>
                      <w:color w:val="000000"/>
                      <w:sz w:val="28"/>
                      <w:szCs w:val="28"/>
                      <w:lang w:eastAsia="tr-TR"/>
                    </w:rPr>
                    <w:t>Sanayi</w:t>
                  </w:r>
                </w:p>
              </w:tc>
              <w:tc>
                <w:tcPr>
                  <w:tcW w:w="1321" w:type="dxa"/>
                  <w:shd w:val="clear" w:color="auto" w:fill="auto"/>
                </w:tcPr>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r w:rsidRPr="003229F3">
                    <w:rPr>
                      <w:rFonts w:ascii="Calibri" w:eastAsia="Times New Roman" w:hAnsi="Calibri" w:cs="Calibri"/>
                      <w:bCs/>
                      <w:color w:val="000000"/>
                      <w:sz w:val="28"/>
                      <w:szCs w:val="28"/>
                      <w:lang w:eastAsia="tr-TR"/>
                    </w:rPr>
                    <w:t>X</w:t>
                  </w:r>
                </w:p>
              </w:tc>
            </w:tr>
            <w:tr w:rsidR="003229F3" w:rsidRPr="003229F3" w:rsidTr="005333C9">
              <w:tc>
                <w:tcPr>
                  <w:tcW w:w="1723" w:type="dxa"/>
                  <w:shd w:val="clear" w:color="auto" w:fill="auto"/>
                </w:tcPr>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r w:rsidRPr="003229F3">
                    <w:rPr>
                      <w:rFonts w:ascii="Calibri" w:eastAsia="Times New Roman" w:hAnsi="Calibri" w:cs="Calibri"/>
                      <w:bCs/>
                      <w:color w:val="000000"/>
                      <w:sz w:val="28"/>
                      <w:szCs w:val="28"/>
                      <w:lang w:eastAsia="tr-TR"/>
                    </w:rPr>
                    <w:t>Ticarethane</w:t>
                  </w:r>
                </w:p>
              </w:tc>
              <w:tc>
                <w:tcPr>
                  <w:tcW w:w="1321" w:type="dxa"/>
                  <w:shd w:val="clear" w:color="auto" w:fill="auto"/>
                </w:tcPr>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p>
              </w:tc>
            </w:tr>
            <w:tr w:rsidR="003229F3" w:rsidRPr="003229F3" w:rsidTr="005333C9">
              <w:tc>
                <w:tcPr>
                  <w:tcW w:w="1723" w:type="dxa"/>
                  <w:shd w:val="clear" w:color="auto" w:fill="auto"/>
                </w:tcPr>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r w:rsidRPr="003229F3">
                    <w:rPr>
                      <w:rFonts w:ascii="Calibri" w:eastAsia="Times New Roman" w:hAnsi="Calibri" w:cs="Calibri"/>
                      <w:bCs/>
                      <w:color w:val="000000"/>
                      <w:sz w:val="28"/>
                      <w:szCs w:val="28"/>
                      <w:lang w:eastAsia="tr-TR"/>
                    </w:rPr>
                    <w:t>Mesken</w:t>
                  </w:r>
                </w:p>
              </w:tc>
              <w:tc>
                <w:tcPr>
                  <w:tcW w:w="1321" w:type="dxa"/>
                  <w:shd w:val="clear" w:color="auto" w:fill="auto"/>
                </w:tcPr>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p>
              </w:tc>
            </w:tr>
          </w:tbl>
          <w:p w:rsidR="003229F3" w:rsidRPr="003229F3" w:rsidRDefault="003229F3" w:rsidP="003229F3">
            <w:pPr>
              <w:widowControl w:val="0"/>
              <w:spacing w:after="0" w:line="240" w:lineRule="auto"/>
              <w:rPr>
                <w:rFonts w:ascii="Calibri" w:eastAsia="Times New Roman" w:hAnsi="Calibri" w:cs="Calibri"/>
                <w:bCs/>
                <w:color w:val="000000"/>
                <w:sz w:val="28"/>
                <w:szCs w:val="28"/>
                <w:lang w:eastAsia="tr-TR"/>
              </w:rPr>
            </w:pPr>
          </w:p>
        </w:tc>
        <w:tc>
          <w:tcPr>
            <w:tcW w:w="759" w:type="pct"/>
            <w:shd w:val="clear" w:color="auto" w:fill="auto"/>
            <w:noWrap/>
            <w:vAlign w:val="center"/>
            <w:hideMark/>
          </w:tcPr>
          <w:p w:rsidR="003229F3" w:rsidRPr="003229F3" w:rsidRDefault="003229F3" w:rsidP="003229F3">
            <w:pPr>
              <w:widowControl w:val="0"/>
              <w:spacing w:after="0" w:line="240" w:lineRule="auto"/>
              <w:jc w:val="center"/>
              <w:rPr>
                <w:rFonts w:ascii="Calibri" w:eastAsia="Times New Roman" w:hAnsi="Calibri" w:cs="Calibri"/>
                <w:b/>
                <w:bCs/>
                <w:color w:val="000000"/>
                <w:sz w:val="28"/>
                <w:szCs w:val="28"/>
                <w:lang w:eastAsia="tr-TR"/>
              </w:rPr>
            </w:pPr>
            <w:r w:rsidRPr="003229F3">
              <w:rPr>
                <w:rFonts w:ascii="Calibri" w:eastAsia="Times New Roman" w:hAnsi="Calibri" w:cs="Calibri"/>
                <w:b/>
                <w:bCs/>
                <w:color w:val="000000"/>
                <w:sz w:val="28"/>
                <w:szCs w:val="28"/>
                <w:lang w:eastAsia="tr-TR"/>
              </w:rPr>
              <w:t>…………...</w:t>
            </w:r>
          </w:p>
        </w:tc>
      </w:tr>
    </w:tbl>
    <w:p w:rsidR="003229F3" w:rsidRDefault="003229F3"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a)</w:t>
      </w:r>
      <w:r w:rsidRPr="003229F3">
        <w:rPr>
          <w:rFonts w:ascii="Calibri" w:eastAsia="Times New Roman" w:hAnsi="Calibri" w:cs="Times New Roman"/>
          <w:sz w:val="24"/>
          <w:szCs w:val="24"/>
        </w:rPr>
        <w:tab/>
        <w:t>Alıcı tarafından yukarıdaki tabloda “İndirim Oranı” seçeneğinin işaretlenmesi halinde uygulanacak fiyatlama esasları aşağıdaki gibidir: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Aktif Enerji satış fiyatı, Tedarikçi tarafından Alıcıya enerji satışının başladığı dönemdeki abone grubuna ait TEDAŞ tarifesindeki Aktif Enerji bedeli üzerinden, yukarıda belirtilen indirim yapılarak bulunan meblağdır. Bu meblağ sadece yukarıdaki hükümlere halel gelmeksizin, TEDAŞ veya EPDK tarafından yayınlanan aktif enerji satış fiyatında artış olması durumunda, artış oranı birim satış fiyatına aynı oranda yansıtılacaktır.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b)</w:t>
      </w:r>
      <w:r w:rsidRPr="003229F3">
        <w:rPr>
          <w:rFonts w:ascii="Calibri" w:eastAsia="Times New Roman" w:hAnsi="Calibri" w:cs="Times New Roman"/>
          <w:sz w:val="24"/>
          <w:szCs w:val="24"/>
        </w:rPr>
        <w:tab/>
        <w:t>Alıcı tarafından yukarıdaki tabloda “Sabit Fiyat” seçeneğinin işaretlenmesi halinde uygulanacak fiyatlama esasları aşağıdaki gibidir: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Tedarikçi, işbu sözleşme kapsamında, Alıcıya uygulayacağı aktif enerji satış fiyatını 12 ay boyunca sabit tutacağını taahhüt eder.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b/>
          <w:sz w:val="24"/>
          <w:szCs w:val="24"/>
        </w:rPr>
      </w:pPr>
      <w:r w:rsidRPr="003229F3">
        <w:rPr>
          <w:rFonts w:ascii="Calibri" w:eastAsia="Times New Roman" w:hAnsi="Calibri" w:cs="Times New Roman"/>
          <w:b/>
          <w:sz w:val="24"/>
          <w:szCs w:val="24"/>
        </w:rPr>
        <w:t>Yekdem Maddesi:</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Tedarikçi, işbu sözleşme kapsamında, Alıcıya uygulayacağı aktif enerji satış fiyatını 12 ay boyunca sabit tutacağını taahhüt eder.  Tedarikçi iş bu sözleşmeye konu fiyatlandırmayı yaparken, SBDK ve YEKDEM maliyetlerini, aktif enerji satış fiyatının hesaplanması sırasında dikkate almıştır. Bu bağlamda sözleşme yürürlük süreci boyunca; Elektrik Piyasası Mevzuatında bir değişiklik olması ve SBDK veya YEKDEM maliyet kalemlerinin, Tedaş tarifesine ek resmi kalemler olarak girmesi durumunda, Tedarikçi söz konusu kalemleri, Alıcı’ya yansıtmayacağını kabul eder. Buna ek olarak, Tedarikçinin Alıcı’ya; ÖBB (Öngörülemeyen Birim Bedel) ve benzeri isimlerle, ilgili yasa ve yönetmeliklerde içeriği açıklanmamış ek kalemler yansıtmayacaktır.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Default="003229F3"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Yukarıda detaylandırılan her iki durumda da; TEDAŞ tarife yapısı, mevzuat değişiklikleri, yeni ihdas edilen vergi, fon ve bunlar gibi enerji tedarik maliyetinde artışa neden olabilecek durumların varlığı halinde, Tedarikçinin, birim satış fiyatını tek taraflı olarak değiştirme yetkisine sahip olduğu konusunda Taraflar mutabıktırlar. Tedarikçi böyle bir durumu Alıcıya bildirecektir.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Alıcının kullandığı reaktif enerji miktarı ilgili Dağıtım Şirketi tarafından ölçülecektir ve Tedarikçi tarafından faturalandırılacaktır. Alıcıya Tedarikçi tarafından enerji tedariki başladıktan sonraki dönemde oluşan Alıcının tüketim profili ile elektrik tedariki başlamadan önce EK-2 de Alıcı tarafından bildirilmiş ve Alıcının enerji alım birim fiyatına temel teşkil eden tüketim profili arasında Tedarikçinin enerji tedarik maliyetlerinin yükselmesine sebep olacak şekilde fark oluşumun birim fiyatı olumsuz etkilemesi durumunda Tedarikçi birim satış fiyatını değiştirme yetkisine sahiptir. Bu tür bir artışın bir ay öncesinden Alıcıya bildirileceği konusunda Taraflar mutabıktırlar. Alıcı, ilgili mevzuatta belirtilen uzlaştırma dönemlerine uygun olmak üzere elektrik enerjisi ihtiyaç planını yapacak ve Tedarikçi’ye bildirecektir. Alıcı, program dışı duruş ve değişiklikleri Tedarikçi’ye gün öncesinde Alıcı için yaptığı tüketim tahminlerinden doğacak zararları önlemesine fırsat verecek bir zaman diliminde haber verecektir. Programların zamanında ve uygun şekilde bildirilmemesinden kaynaklanacak her türlü zarar Alıcı’ya ait olacaktır. </w:t>
      </w:r>
    </w:p>
    <w:p w:rsidR="003229F3" w:rsidRPr="003229F3" w:rsidRDefault="003229F3" w:rsidP="003229F3">
      <w:pPr>
        <w:widowControl w:val="0"/>
        <w:spacing w:after="0" w:line="360" w:lineRule="auto"/>
        <w:jc w:val="both"/>
        <w:rPr>
          <w:rFonts w:ascii="Calibri" w:eastAsia="Times New Roman" w:hAnsi="Calibri" w:cs="Times New Roman"/>
          <w:b/>
          <w:sz w:val="24"/>
          <w:szCs w:val="24"/>
        </w:rPr>
      </w:pPr>
      <w:r w:rsidRPr="003229F3">
        <w:rPr>
          <w:rFonts w:ascii="Calibri" w:eastAsia="Times New Roman" w:hAnsi="Calibri" w:cs="Times New Roman"/>
          <w:b/>
          <w:sz w:val="24"/>
          <w:szCs w:val="24"/>
        </w:rPr>
        <w:t xml:space="preserve">4.3. </w:t>
      </w:r>
      <w:r w:rsidRPr="003229F3">
        <w:rPr>
          <w:rFonts w:ascii="Calibri" w:eastAsia="Times New Roman" w:hAnsi="Calibri" w:cs="Times New Roman"/>
          <w:b/>
          <w:sz w:val="24"/>
          <w:szCs w:val="24"/>
        </w:rPr>
        <w:tab/>
        <w:t>Elektrik Enerjisinin Toplam Satış Fiyatı</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Toplam Fatura Bedeli = {[(Tüketim miktarı + GDDK + Trafo Kaybı ) x (Birim Satış Fiyatı) + Reaktif Bedeller (Kapasitif, Endüktif) + Güç Aşım Bedeli + Güç Bedeli) x (1+ (Enerji Fonu) + (TRT Fonu)+ (BTV))] + [(Tüketim miktarı + GDDK + Trafo Kaybı) x (Dağıtım Bedeli)] +Kesme Bağlama Bedeli + Sayaç Ayar, Bakım Bedeli +  Trafo, Hat ve Dağıtım Kayıpları} + KDV</w:t>
      </w:r>
    </w:p>
    <w:p w:rsid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Elektrik enerjisinin toplam satış fiyatı; 4.2 maddesinde belirlenen birim satış fiyatına; Elektrik Piyasası Mevzuatı ve tarifeler yönetmeliğinde belirtilen dağıtım, sayaç okuma, TRT payı, belediye tüketim vergisi, enerji fonu ile dağıtım şirketinin yansıtacağı ek kalemler ve diğer fon, resim, harç gibi giderlerin eklenmesi ile bulunan meblağdır. Bu Sözleşme gereğince elektrik tedarik edilmesi sebebiyle, mevzuat/tarife gereğince Tedarikçiye yansıtılan/yansıtılacak diğer her türlü bedel ilave edilecektir. Yine bu ve buna benzer, mevzuattan kaynaklanan bedellerin geriye dönük değiştirilmesi durumunda bedelin kendisi </w:t>
      </w:r>
    </w:p>
    <w:p w:rsidR="003229F3" w:rsidRDefault="003229F3"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ve/veya gecikmeden kaynaklanan faizleri Alıcıya bildirmek koşuluyla Alıcıya aynen yansıtılacaktır. Alıcıya ait tesis(ler)in, iletim ve dağıtım sistemi bağlantısında oluşabilecek değişiklik sonucu, satış bedeline ilave bir maliyet gelmesi halinde, bu maliyet sözleşme fiyatına aynen yansıtılacaktır.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Ayrıca, Alıcının herhangi bir aya ilişkin tüketim miktarının Dağıtım Şirketi tarafından Tedarikçi’ye ilgili Uzlaşma Dönemi’nin bitiminden sonra (geç) bildirilmesi halinde, Alıcı, o aya ilişkin elektrik faturasının, fatura tarihinde geçerli birim fiyatlar üzerinden düzenleneceğini kabul etmektedir. </w:t>
      </w:r>
    </w:p>
    <w:p w:rsid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Elektrik piyasası mevzuatı gereğince Alıcının Dağıtım Şirketine karşı ödemekle yükümlü olduğu bedellerden Tedarikçi sorumlu değildir. Bu bedellerin Dağıtım Şirketince Tedarikçi tarafından ödenmesi istendiği takdirde Alıcı bu bedelleri eksiksiz olarak Tedarikçiye ödeyeceğini beyan ve kabul eder. Bu bedellerin, Tedarikçi tarafından kayıtsız ve şartsız ilgili dağıtım şirketine ödenmesi halinde Alıcı, borcun varlığına veya miktarına yönelik hukuki itirazlarını dağıtım şirketine karşı ileri süreceğini, bu tür itirazların muhatabının Tedarikçi olmadığını, bu tür bedelleri Tedarikçi’ye karşı herhangi bir kayıt ve şart ileri sürmeden Tedarikçi ’ye ödeyeceğini kabul ve taahhüt eder.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Alıcının Dağıtım Şirketi tarafından ölçülen reaktif - kapasitif değerleri ve reaktif - kapasitif enerji aşım bedelleri, sayaç kirası, güç bedeli, güç aşım bedeli ve bakım ücreti, Tedarikçi tarafından fatura edilecek ve bu bedel ve/veya bedeller Alıcı tarafından ödenecektir.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Yasa ve yönetmelikler gereği, Elektrik ve havagazı tüketim vergisinin oranı (BTV),  ticarethane abonelerinde, vergiye tabi tüketilen elektrik ve havagazının satış bedeli üzerinden % 5’tir. Bu oran, imal ve istihsal, taşıma, yükleme, boşaltma, soğutma, telli ve telsiz telgraf ve telefon müraselesi (haberleşmesi) işlerinde tüketilen elektriğin satış bedeli üzerinden yüzde 1 olarak uygulanır. Bu istisnaya sahip Alıcı’lar, sözkonusu ayrıcalıklarını yazılı resmi evrak ile belgelemek zorundadır. Sözkonusu resmi belgenin ibraz edilmemesi durumunda BTV oranı %5 olarak uygulanacaktır.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 xml:space="preserve">4.4. </w:t>
      </w:r>
      <w:r w:rsidRPr="003C175E">
        <w:rPr>
          <w:rFonts w:ascii="Calibri" w:eastAsia="Times New Roman" w:hAnsi="Calibri" w:cs="Times New Roman"/>
          <w:b/>
          <w:sz w:val="24"/>
          <w:szCs w:val="24"/>
        </w:rPr>
        <w:tab/>
        <w:t>Satılacak Elektrik Enerjisinin Alıcıya Ulaştırılması</w:t>
      </w:r>
    </w:p>
    <w:p w:rsidR="003C175E"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Alıcının Tedarikçi tarafından elektrik enerjisi karşılanan her sayaç noktası “Tüketim Birimi” olarak kabul edilmektedir. Alıcı, Tedarikçinin işbu Sözleşme hükümleri çerçevesinde yapılacak </w:t>
      </w:r>
    </w:p>
    <w:p w:rsidR="003C175E" w:rsidRDefault="003C175E"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elektrik enerjisi satışı ile ilgili yükümlülüğünün sadece elektrik enerjisinin fiyatlandırılması açısından olduğunu kabul eder. Satılacak elektrik enerjisinin fiziksel olarak tedariki ve taşınmasından, ilgili mevzuat çerçevesinde görevlendirilmiş olan iletim ve dağıtım şirketleri sorumludur. Yalnızca Tedarikçi olarak hareket eden ve elektrik enerjisinin üretimi, dağıtımı ve iletimi hakkında herhangi bir yükümlülüğü bulunmayan Tedarikçi, işbu Sözleşme çerçevesinde Alıcının Tüketim Birimlerine elektrik enerjisini iletim ve dağıtım hatları vasıtasıyla fiziksel olarak ulaştırma konusunda hiçbir taahhütte bulunmamaktadır. Alıcı, işbu Sözleşmenin imzalanmasından öncesinde ve gerekse Sözleşmenin müzakeresi ve imzası aşamasında muhtemel riskler ve Alıcının tüketim alışkanlıklarına göre sunulabilecek ticari seçenekler hakkında bilgilendirildiğini beyan ve kabul eder.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Teknik sebeplerden (dağıtım hattı kopması, trafo bozulması, frekans düşümü halleri de dâhil ancak bunlarla sınırlı olmaksızın), üçüncü şahısların sebep olacağı arıza hallerinden veya Madde 6.2’de tanımlanan Önemli Olumsuzluk Hallerinden ötürü Alıcının Tüketim Birimlerine elektrik enerjisi tedarik edilememesi halinde, Alıcı Tedarikçiden herhangi bir tazminat talebinde bulunmayacağını kabul, beyan ve taahhüt eder.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 xml:space="preserve">4.5. </w:t>
      </w:r>
      <w:r w:rsidRPr="003C175E">
        <w:rPr>
          <w:rFonts w:ascii="Calibri" w:eastAsia="Times New Roman" w:hAnsi="Calibri" w:cs="Times New Roman"/>
          <w:b/>
          <w:sz w:val="24"/>
          <w:szCs w:val="24"/>
        </w:rPr>
        <w:tab/>
        <w:t>Satılacak Elektrik Enerjisi ile ilgili Sayaçlar ve Ölçüm Devreleri</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Alıcının tüketimine esas elektrik enerjisi miktarı, Alıcının dağıtım bölgesi içerisinde bulunduğu Dağıtım Lisansı Sahibi Tüzel Kişiliğin yetkili teknik personeli tarafından tespit edilen aktif elektrik enerjisi tüketim miktarına, varsa PMUM Piyasa Yönetim Sistemi (PYS) aracılığı ile Alıcıya uygulanmış olan kayıp ve benzeri ek tüketimler ilave edilerek hesaplanan miktardır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Satılacak elektrik enerjisinin düzenli ve doğru olarak ölçülmesini sağlamaktan Alıcı sorumludur. Bu maksatla Alıcı, Tüketim Birimlerinde mevcut ölçü devresinde bulunan sayaçların Elektrik Piyasasında Kullanılacak Sayaçlar Hakkında Tebliğ ve diğer İlgili Mevzuat ’ta tarif edilen özelliklerde olmasını temin etmekle yükümlüdür. Alıcı, ayrıca, uzaktan okuma sistemine uygun sayaçları ve gerekli tüm donanımı tedarik ve tesis etmek, periyodik muayene ve kontrollerini yaptırmak, sayaç standartlarında meydana gelebilecek tüm değişikliklere uymak, sayaçlarının kesintisiz olarak çalışır durumda tutmak ve sayılanlarla ilgili tüm masrafları karşılamakla yükümlüdür.</w:t>
      </w:r>
    </w:p>
    <w:p w:rsidR="003C175E"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 sayaçlarının herhangi birinde meydana gelecek arızaları Dağıtım Şirketine ve Tedarikçiye derhal bildirmek ve sayaçlarından herhangi biri zayi veya hasarlı duruma geldiğini </w:t>
      </w:r>
    </w:p>
    <w:p w:rsidR="003C175E" w:rsidRDefault="003C175E"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veya sayaçların Tedarikçi, EPDK, Dağıtım Şirketi veya diğer ilgili kurumlarca ilgili mevzuat uyarınca değiştirilmesine gerek görüldüğü takdirde bedeli kendi karşılamak koşulu ile değiştirilmesi ile yükümlü olacaktır. Alıcı değişim için sayaçların veya ölçüm devrelerinin, Dağıtım Şirketi veya Tedarikçi tarafından yapılacak tebligatta belirtilen süre içerisinde Tedarikçi tarafından uygun bulunan yenileriyle değiştirmek ile yükümlü olacaktır. Ayrıca Alıcı ilgili Dağıtım Şirketi'ne ve Tedarikçiye, sayaçlarının herhangi birinde meydana gelecek abone tipi değişikliğinde ve/veya sanayi sicil belgesi ve/veya benzeri evrakları zamanında teslim etmekle ve bu tipli belge ve/veya evrakları güncel tutmakla yükümlüdür. Alıcının bu yükümlülüğünü yerine getirmemesi sonucu doğacak ek bedeller için Tedarikçi ye rücu edilmesi halinde, Alıcı bu bedelleri Tedarikçinin yaptığı ilk yazılı bildirim üzerine beş (5) iş günü içerisinde ödemeyi kabul, beyan ve taahhüt eder. Sanayi niteliğindeki Alıcılar, tüketilecek elektrik enerjisinin düzenli ve doğru olarak ölçülmesini sağlamakla yükümlüdür. Bu kapsamda Alıcı, saatlik elektrik enerjisinin ölçümünde esas alınacak uzaktan okumaya uygun sayaçlarını ve yedeklerini elektrik piyasası mevzuatında öngörüldüğü şekil ve standartlarda tesis etmek, muhafaza etmek, yenilemek, kontrol etmek ve tamir etmekle ve aksi takdirde Tedarikçinin bu maddeye aykırılık sebebi ile ödemek zorunda kalabileceği zararları ve cezai bedelleri tazminle yükümlüdür.</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 xml:space="preserve">4.6. </w:t>
      </w:r>
      <w:r w:rsidRPr="003C175E">
        <w:rPr>
          <w:rFonts w:ascii="Calibri" w:eastAsia="Times New Roman" w:hAnsi="Calibri" w:cs="Times New Roman"/>
          <w:b/>
          <w:sz w:val="24"/>
          <w:szCs w:val="24"/>
        </w:rPr>
        <w:tab/>
        <w:t>Faturalama ve Ödeme Süresi</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Alıcıya, Tüketim Döneminde 4.5.madde de belirtilen enerji miktarı 1 (bir) fatura olarak düzenlenecektir.  Tedarikçi, düzenlediği faturayı posta/kargo, kısa mesaj (SMS), e-posta ve/veya faks yoluyla Alıcıya ulaştıracaktır. Alıcının fatura tutarını 444 6 220 numaralı Çağrı Merkezinden öğrenme hakkı olup aynı zamanda bu kanaldan fatura tutarını takip etme sorumluluğu da bulunmaktadır.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Alıcı,  tahakkuk ettirilen fatura bedelinin tamamını, fatura düzenleme tarihinden 7 (yedi) takvim gününü geçmeyecek şekilde, faturada belirtilen veya Tedarikçi tarafından bildirilen banka hesap numaralarından birine yatıracaktır.  Fatura son ödeme günlerinin, resmi tatil günlerine rastlaması halinde, fatura ödemeleri bir önceki iş günü yapılacaktır. Aksi takdirde Alıcı sözleşme gereği gecikme faizi ödemekle yükümlü olur.</w:t>
      </w:r>
    </w:p>
    <w:p w:rsidR="003C175E"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Tedarikçi, dağıtım firmasının resmi olarak ilan etmiş olduğu ilk ve son okuma endeks değerleri ve iş bu sözleşmede belirtilen koşullara uygun olarak Alıcıya tüketim faturaları </w:t>
      </w:r>
    </w:p>
    <w:p w:rsidR="003C175E" w:rsidRDefault="003C175E"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düzenlemekle yükümlüdür. Alıcı’nın Tedarikçi tarafından düzenlenmiş tüketim faturasına itiraz etmesi durumunda aşağıdaki işleyiş uygulanır.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 Tedarikçi’den gelen tüketim faturasını kayıt altına alır ve ilgili fatura ile ilgili itiraz dilekçesini yazılı olarak Tedarikçi’ye iletir. Tedarikçi, Alıcı’nın yazılı itirazını bir ön yazı eşliğinde dağıtım şirketine iletir. Dağıtım şirketinden, ilgili itiraz ile ilgili gelecek analiz sonucuna göre, Tedarikçi ve Alıcı arasında karşılıklı mutabakatla iade/telafi faturaları ile düzenlenir.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Bu süreç, Alıcıya ödeme maddesindeki yükümlülüklere aykırı davranma veya geç ödeme hakkı vermez.</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Arıza veya sair nedenlerle, okuma tutanakları bildirilmeyen veya ölçme hassasiyetinden şüphe edilen sayaçlar için düzenlenecek fatura,  ilgili sayacın/sayaçların önceki dönemlerdeki tüketim miktarları baz alınarak düzenlenecektir. Eksik kaydedilen enerji miktarının ölçülmesi ile birlikte, Alıcı aleyhine fazla tahakkuk yapıldığının anlaşılması halinde, fark tutarı, bir sonraki ayın faturasından mahsup edilecek, Tedarikçi aleyhine eksik tahakkuk yapıldığının anlaşılması halinde ise, fark tutarı, bir sonraki ayın faturasına ilave edilecektir.  Tedarikçinin hatası nedeniyle fazla veya eksik ödenmiş bir faturanın varlığı halinde, fazla veya eksik ödenen tutar, yukarıda açıklanan şekilde Alıcıya yansıtılacaktır.</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 xml:space="preserve">4.7. </w:t>
      </w:r>
      <w:r w:rsidRPr="003C175E">
        <w:rPr>
          <w:rFonts w:ascii="Calibri" w:eastAsia="Times New Roman" w:hAnsi="Calibri" w:cs="Times New Roman"/>
          <w:b/>
          <w:sz w:val="24"/>
          <w:szCs w:val="24"/>
        </w:rPr>
        <w:tab/>
        <w:t>Faturanın Süresinde Ödenmemesi</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Tedarikçi’nin tanzim ettiği fatura, ilgili Uzlaştırma Dönemi’ni takip eden ayın yirminci (20.) gününe kadar Alıcı’ya ulaşmaz ise, Alıcı bu durumu Tedarikçi’ye yazılı ve/veya sözlü olarak bildirimde bulunmak zorundadır. Aksi takdirde Tedarikçi faturanın Alıcı’ya ulaşmaması hususunda sorumluluk kabul etmez.</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Alıcı, aylık fatura bedelini, Madde 4.6’te belirtilen son ödeme gününe kadar ödemediği takdirde fatura bedeline son ödeme tarihinden alacağın tamamının tahsil edileceği tarihe kadar, 6183 sayılı Amme Alacaklarının Tahsil Usulü Hakkında Kanunu’nun 51. maddesinde belirli gecikme zammı oranında gecikme faizi</w:t>
      </w:r>
    </w:p>
    <w:p w:rsidR="003C175E"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uygulanacak ve Alıcıya dönemsel tahsilatın yapıldığı ay sonu itibariyle fatura edilecektir. Alıcının yaptığı kısmi ödemeler öncelikle gecikme faizi bedelinden düşülecek, bakiye anaparaya gecikme faizi uygulanmasına devam edilecektir. Alıcı, elektrik bedelini faturanın son ödeme tarihi içinde ödemez ise Tedarikçi, Alıcı’ya elektrik bedelini ödemesi için 5 (beş) </w:t>
      </w:r>
    </w:p>
    <w:p w:rsidR="003C175E" w:rsidRDefault="003C175E"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gün süre verecek olup, o süre içerisinde ödemediği takdirde teminatı nakde çevirebilir. Nakde çevrilen teminatlar Alıcı’nın borcunun kapatılmasına yetmiyor ise Alıcı kalan miktarı nakit olarak Tedarikçi’ye beş (5) iş günü içinde ödemekle yükümlüdür, ödeyemez ise kalan borcun, ve noter masrafları ile avukatlık ücretleri dahil, temerrüt dolayısıyla Tedarikçi’nin katlanmak durumunda kaldığı her türlü masraf ve zararın hukuki yollardan Alıcı’dan tahsili cihetine gidileceğini kabul eder. Fatura bildirimleri, Tedarikçi'nin faturayı Alıcı’nın tebligat adresine postalamasıyla ve/veya e-posta adresine göndermesiyle Alıcı’ya tebliğ edilmiş sayılır. Birden fazla sayacı olan Alıcı’nın tüm sayaçları için Alıcı tarafından aksi talep edilmedikçe tek fatura düzenlenecek, sayaç tüketim detayların fatura ekinde gönderilecektir.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Alıcı’nın sözleşme kapsamındaki kullanım yerlerinden herhangi birine ait borçların süresinde ödenmemesi veya sözleşmeden doğan yükümlülüklerinin yerine getirilmemesi halinde Alıcı’ya enerji tedarikine derhal son verilebilir. Bu durumda Alıcı’nın uğrayacağı doğrudan veya dolaylı hiçbir zarar ve ziyandan Tedarikçi sorumlu tutulamaz.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Pr="003C175E" w:rsidRDefault="003229F3" w:rsidP="003229F3">
      <w:pPr>
        <w:widowControl w:val="0"/>
        <w:spacing w:after="0" w:line="360" w:lineRule="auto"/>
        <w:jc w:val="both"/>
        <w:rPr>
          <w:rFonts w:ascii="Calibri" w:eastAsia="Times New Roman" w:hAnsi="Calibri" w:cs="Times New Roman"/>
          <w:b/>
          <w:sz w:val="28"/>
          <w:szCs w:val="24"/>
        </w:rPr>
      </w:pPr>
      <w:r w:rsidRPr="003C175E">
        <w:rPr>
          <w:rFonts w:ascii="Calibri" w:eastAsia="Times New Roman" w:hAnsi="Calibri" w:cs="Times New Roman"/>
          <w:b/>
          <w:sz w:val="28"/>
          <w:szCs w:val="24"/>
        </w:rPr>
        <w:t xml:space="preserve">Madde 5 – TEMİNAT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5.1.</w:t>
      </w:r>
      <w:r w:rsidRPr="003C175E">
        <w:rPr>
          <w:rFonts w:ascii="Calibri" w:eastAsia="Times New Roman" w:hAnsi="Calibri" w:cs="Times New Roman"/>
          <w:b/>
          <w:sz w:val="24"/>
          <w:szCs w:val="24"/>
        </w:rPr>
        <w:tab/>
        <w:t>Teminat Miktarı</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 Sözleşme uyarınca yapılacak tüm ödemelerin ve Tedarikçinin uğrayabileceği zararların teminatı olarak, Sözleşme başlangıç tarihinin öncesindeki 1 yıllık döneme ait en yüksek iki aylık elektrik faturasının toplamı tutarında Tedarikçi tarafından da onaylanan bir miktarda teminat vermeyi kabul eder.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5.2</w:t>
      </w:r>
      <w:r w:rsidRPr="003C175E">
        <w:rPr>
          <w:rFonts w:ascii="Calibri" w:eastAsia="Times New Roman" w:hAnsi="Calibri" w:cs="Times New Roman"/>
          <w:b/>
          <w:sz w:val="24"/>
          <w:szCs w:val="24"/>
        </w:rPr>
        <w:tab/>
        <w:t>Teminat Miktarı Değiştirilmesi</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Alıcının tüketim profilinin geçmiş dönem tüketim verilerine göre %15 ve daha fazla artması veya birim satış fiyatının Madde 4.2’de belirtilen şekilde arttırılması durumlarında Sözleşme süresi içerisinde, teminat miktarının tutarının aynı oranda arttırılarak yenilenmesi talep edebilir ve söz konusu talep, Alıcıya bu konuda yapılacak bildirimi müteakip on beş (15) gün içerisinde yerine getirilir. Teminatın Tedarikçi tarafından talep edilen süre içerisinde yerine getirilmemesi durumunda, Tedarikçi enerji satışına başlamayacağı gibi herhangi bir ihbara gerek duymaksızın Sözleşmeyi feshedebilir.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5.3.</w:t>
      </w:r>
      <w:r w:rsidRPr="003C175E">
        <w:rPr>
          <w:rFonts w:ascii="Calibri" w:eastAsia="Times New Roman" w:hAnsi="Calibri" w:cs="Times New Roman"/>
          <w:b/>
          <w:sz w:val="24"/>
          <w:szCs w:val="24"/>
        </w:rPr>
        <w:tab/>
        <w:t>Teminat Türü</w:t>
      </w:r>
    </w:p>
    <w:p w:rsidR="003C175E"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 teminat bedelini, tercihine göre Teminat Mektubu, Nakit Teminat veya DTS (Doğrudan </w:t>
      </w:r>
    </w:p>
    <w:p w:rsidR="003C175E" w:rsidRDefault="003C175E"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Tahsilat Sistemi) hesabı açarak karşılamakla yükümlüdür. Alıcı, aşağıdaki teminat şekillerinden birini seçerek teminat verme yükümlülüğünü, Sözleşme’nin imzalanmasını müteakip Madde 3.3 te belirtilen güne kadar yerine getirecektir.</w:t>
      </w:r>
    </w:p>
    <w:p w:rsidR="003229F3" w:rsidRPr="003229F3" w:rsidRDefault="003C175E"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i.</w:t>
      </w:r>
      <w:r>
        <w:rPr>
          <w:rFonts w:ascii="Calibri" w:eastAsia="Times New Roman" w:hAnsi="Calibri" w:cs="Times New Roman"/>
          <w:sz w:val="24"/>
          <w:szCs w:val="24"/>
        </w:rPr>
        <w:tab/>
      </w:r>
      <w:r w:rsidR="003229F3" w:rsidRPr="003229F3">
        <w:rPr>
          <w:rFonts w:ascii="Calibri" w:eastAsia="Times New Roman" w:hAnsi="Calibri" w:cs="Times New Roman"/>
          <w:sz w:val="24"/>
          <w:szCs w:val="24"/>
        </w:rPr>
        <w:t xml:space="preserve">Alıcı bu bedeli Nakit Teminat olarak vermeyi taahhüt etmesi durumunda Teminat Mektubu ve DTS (Doğrudan Tahsilat Sistemi) hesabı açarak karşılama zorunluluğu ortadan kalkacaktır. Bu durumda Alıcı aşağıdaki hesaba nakit teminatını yatırmayı kabul eder.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Vadesiz TL IBAN Numarası </w:t>
      </w:r>
      <w:r w:rsidRPr="003229F3">
        <w:rPr>
          <w:rFonts w:ascii="Calibri" w:eastAsia="Times New Roman" w:hAnsi="Calibri" w:cs="Times New Roman"/>
          <w:sz w:val="24"/>
          <w:szCs w:val="24"/>
        </w:rPr>
        <w:tab/>
        <w:t>TR59 0006 2000 3810 0006 2863 61</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ii.</w:t>
      </w:r>
      <w:r w:rsidRPr="003229F3">
        <w:rPr>
          <w:rFonts w:ascii="Calibri" w:eastAsia="Times New Roman" w:hAnsi="Calibri" w:cs="Times New Roman"/>
          <w:sz w:val="24"/>
          <w:szCs w:val="24"/>
        </w:rPr>
        <w:tab/>
        <w:t>Alıcının bu bedeli DTS hesabı açtırarak tanımlatmak istemesi halinde, Tedarikçiye teminat mektubu veya Nakit teminat verme zorunluluğu ortadan kalkacaktır. Bu durumda Alıcı, Tedarikçinin belirlediği bankalardan biri ile 5 (beş) gün içerisinde, Tedariki tarafından iletilen limit miktarında hesap tanımlatması gerekmektedir. Alıcının ilerleyen bir süreçte herhangi bir sebeple DTS’ den çıkmak istemesi veya banka tarafından DTS’ den çıkarılması halinde Alıcı, bu durumu aynı gün Tedarikçiye bildirmek ve talep edilecek Teminat Mektubunu DTS’ den çıkma veya çıkarılma tarihinden itibaren en geç 3 (üç) gün içinde Tedarikçiye vermekle yükümlüdür. Aksi takdirde Tedarikçi Sözleşmeyi tek taraflı fesih etme hakkına sahiptir.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iii.</w:t>
      </w:r>
      <w:r w:rsidRPr="003229F3">
        <w:rPr>
          <w:rFonts w:ascii="Calibri" w:eastAsia="Times New Roman" w:hAnsi="Calibri" w:cs="Times New Roman"/>
          <w:sz w:val="24"/>
          <w:szCs w:val="24"/>
        </w:rPr>
        <w:tab/>
        <w:t>Alıcının bu bedeli Sözleşme süresini kapsayacak şekilde Teminat Mektubu vererek tanımlatmak istemesi halinde, Tedarikçiye DTS hesabı tanımlatma veya nakit teminat verme zorunluluğu ortadan kalkacaktır. İşbu Sözleşme fesih olduğu veya sona erdiği takdirde Tedarikçi, Alıcı’dan olan tüm alacaklarını tahsil etmiş ise, güvence bedeli olarak almış olduğu Teminat Mektubu’nu, 5 (beş) işgünü içinde Alıcı’ya iade edecektir. Alıcı, Tedarikçiye işbu Sözleşme kapsamında olan tüm borçlarını ödememiş ise Tedarikçi, nezdindeki Teminat Mektubu’nu alacağına mahsuben nakde çevirecektir. Teminat miktarı borcuna yetmediği takdirde, kalan miktarı Tedarikçiye 5 (beş) gün içinde ödeyecektir. Teminat miktarı arta kalan miktar olduğu takdirde, bu miktarı 5 (beş) işgünü içinde Alıcı’ya nakden ödeyecektir.</w:t>
      </w:r>
    </w:p>
    <w:p w:rsidR="003229F3" w:rsidRPr="003C175E" w:rsidRDefault="003229F3" w:rsidP="003229F3">
      <w:pPr>
        <w:widowControl w:val="0"/>
        <w:spacing w:after="0" w:line="360" w:lineRule="auto"/>
        <w:jc w:val="both"/>
        <w:rPr>
          <w:rFonts w:ascii="Calibri" w:eastAsia="Times New Roman" w:hAnsi="Calibri" w:cs="Times New Roman"/>
          <w:b/>
          <w:sz w:val="28"/>
          <w:szCs w:val="24"/>
        </w:rPr>
      </w:pPr>
    </w:p>
    <w:p w:rsidR="003229F3" w:rsidRPr="003C175E" w:rsidRDefault="003229F3" w:rsidP="003229F3">
      <w:pPr>
        <w:widowControl w:val="0"/>
        <w:spacing w:after="0" w:line="360" w:lineRule="auto"/>
        <w:jc w:val="both"/>
        <w:rPr>
          <w:rFonts w:ascii="Calibri" w:eastAsia="Times New Roman" w:hAnsi="Calibri" w:cs="Times New Roman"/>
          <w:b/>
          <w:sz w:val="28"/>
          <w:szCs w:val="24"/>
        </w:rPr>
      </w:pPr>
      <w:r w:rsidRPr="003C175E">
        <w:rPr>
          <w:rFonts w:ascii="Calibri" w:eastAsia="Times New Roman" w:hAnsi="Calibri" w:cs="Times New Roman"/>
          <w:b/>
          <w:sz w:val="28"/>
          <w:szCs w:val="24"/>
        </w:rPr>
        <w:t>Madde 6 – SÖZLEŞMENİN SONA ERMESİ VE FESHİ</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 xml:space="preserve">6.1. </w:t>
      </w:r>
      <w:r w:rsidRPr="003C175E">
        <w:rPr>
          <w:rFonts w:ascii="Calibri" w:eastAsia="Times New Roman" w:hAnsi="Calibri" w:cs="Times New Roman"/>
          <w:b/>
          <w:sz w:val="24"/>
          <w:szCs w:val="24"/>
        </w:rPr>
        <w:tab/>
        <w:t xml:space="preserve">Sözleşme’nin Sona Ermesi </w:t>
      </w:r>
    </w:p>
    <w:p w:rsidR="003C175E"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İşbu Sözleşme, Madde 3.3’te belirtilen süre tamamlandığında sona erer ve Tarafların Sözleşmede açıkça düzenlenen fesih hakları saklı kalmak kaydıyla Sözleşme bitiş tarihinden </w:t>
      </w:r>
    </w:p>
    <w:p w:rsidR="003C175E" w:rsidRDefault="003C175E"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en az 3 (üç) ay önce herhangi bir Tarafça yazılı bildirimde bulunulmadığı sürece feshedilemez. Süresinde fesih bildiriminde bulunulmaması halinde Sözleşme aynı süre için kendiliğinden yenilenmiş kabul edilir.</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 xml:space="preserve">6.2. </w:t>
      </w:r>
      <w:r w:rsidRPr="003C175E">
        <w:rPr>
          <w:rFonts w:ascii="Calibri" w:eastAsia="Times New Roman" w:hAnsi="Calibri" w:cs="Times New Roman"/>
          <w:b/>
          <w:sz w:val="24"/>
          <w:szCs w:val="24"/>
        </w:rPr>
        <w:tab/>
        <w:t xml:space="preserve">Sözleşme’nin Feshi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İşbu Sözleşmede açıkça öngörülen fesih düzenlemeleri ve Madde 3.3 te belirtilen süre içinde bilgilendirme hakları saklı kalmak kaydı ile Taraflardan herhangi birinin Sözleşme hükümlerine aykırı hareket etmesi halinde, diğer Taraf, aykırılıkta bulunan Tarafa 5 (beş) gün süreli ihtarname gönderecektir. Sürenin sonunda aykırılık giderilmediği takdirde, ihtarda bulunan Tarafın Sözleşmeyi feshetme hakkı mevcuttur. 4.7. madde de belirtilen hükümleri uygulama hakkı saklıdır.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Sözleşmede, Elektrik Piyasası Lisans Yönetmeliği’nin 35. Maddesi’nde sayılan mücbir sebep hallerini, ve bunlara ilaveten devalüasyon; iletim/dağıtım/üretim merkezlerine sabotaj veya uzun süren arızalar; enerji nakil hatlarının kullanılamaz hale gelmesi ve hatlarda büyük ve yapımı uzun süren arızalar; ani ve öngörülemeyen bir durum nedeniyle Tedarikçinin faaliyetlerinin aksaması halleri “Önemli Olumsuzluk Hali” kabul edilmektedir. Herhangi bir Önemli Olumsuzluk Halinin varlığı halinde, Taraflardan her biri Sözleşmeyi tek taraflı olarak ve derhal fesih etme hakkına sahiptir. Ayrıca Alıcı Önemli Olumsuzluk halinin varlığı halinde ve Sözleşme fesih oluncaya kadarki süreçte, elektrik enerjisini o ilgili döneme ait mevcut abonelik tarifesinden almayı kabul eder. Şu kadar ki, Önemli Olumsuzluk Halinin, Taraflarca önlenemeyecek, kaçınılamayacak veya giderilemeyecek nitelikte olması ve etkilenen Tarafın Sözleşme ve/veya mevzuattan kaynaklanan yükümlülüklerini yerine getirmesini engeller nitelikte olması gerekir. Alıcının tasfiyesi, feshi, iflası, konkordato ilan etmesi Önemli Olumsuzluk Hali kabul edilir.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Tedarikçinin toptan satış lisansının sona ermesi veya iptali, Alıcının, serbest tüketici niteliğini kaybetmesi halinde de Sözleşme kendiliğinden fesih olmuş kabul edilir. Bu durumda, Taraflar birbirlerinden herhangi bir tazminat talebinde bulunmamayı kabul ve taahhüt ederler. Tedarikçinin,  fesih tarihine kadar tahakkuk etmiş ödemeleri talep ve tahsil hakkı saklıdır.</w:t>
      </w:r>
    </w:p>
    <w:p w:rsidR="003C175E"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İşbu Sözleşme uyarınca fesih hakkı kullanıldığı durumlarda fesih, bu konudaki yazılı bildirimin yapıldığı ayı takip eden ayın ilk günü itibariyle hüküm doğuracak olup, bunun, PMUM mevzuatı uyarınca yerine getirilmesi gerekli resmi bildirim ve geçiş prosedürleri nedeniyle </w:t>
      </w:r>
    </w:p>
    <w:p w:rsidR="003C175E" w:rsidRDefault="003C175E"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mümkün olmaması halinde ise, bir sonraki ayın ilk günü itibariyle hüküm doğuracaktır.</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 xml:space="preserve"> 6.3. </w:t>
      </w:r>
      <w:r w:rsidRPr="003C175E">
        <w:rPr>
          <w:rFonts w:ascii="Calibri" w:eastAsia="Times New Roman" w:hAnsi="Calibri" w:cs="Times New Roman"/>
          <w:b/>
          <w:sz w:val="24"/>
          <w:szCs w:val="24"/>
        </w:rPr>
        <w:tab/>
        <w:t xml:space="preserve">Sözleşme’nin Feshi Halinde Tarafların Yükümlülükleri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İşbu Sözleşmenin herhangi bir nedenle feshedilmesi durumunda;</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i.</w:t>
      </w:r>
      <w:r w:rsidRPr="003229F3">
        <w:rPr>
          <w:rFonts w:ascii="Calibri" w:eastAsia="Times New Roman" w:hAnsi="Calibri" w:cs="Times New Roman"/>
          <w:sz w:val="24"/>
          <w:szCs w:val="24"/>
        </w:rPr>
        <w:t xml:space="preserve"> Taraflar, Alıcının portföyden çıkış tarihine kadar Sözleşme tahtındaki yükümlülüklerinin ifasına devam edeceklerdir.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ii.</w:t>
      </w:r>
      <w:r w:rsidRPr="003229F3">
        <w:rPr>
          <w:rFonts w:ascii="Calibri" w:eastAsia="Times New Roman" w:hAnsi="Calibri" w:cs="Times New Roman"/>
          <w:sz w:val="24"/>
          <w:szCs w:val="24"/>
        </w:rPr>
        <w:t xml:space="preserve"> Tedarikçi, Alıcının yeni bir Tedarikçiden elektrik enerji satın almasını teminen geçiş döneminde, PMUM’ a (Piyasa Mali Uzlaştırma Merkezi) teslim etmesi gereken tüm belge ve evrakları, Alıcıyı mağdur etmeyecek makul bir sürede düzenleyecektir.</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6.4.</w:t>
      </w:r>
      <w:r w:rsidRPr="003C175E">
        <w:rPr>
          <w:rFonts w:ascii="Calibri" w:eastAsia="Times New Roman" w:hAnsi="Calibri" w:cs="Times New Roman"/>
          <w:b/>
          <w:sz w:val="24"/>
          <w:szCs w:val="24"/>
        </w:rPr>
        <w:tab/>
        <w:t xml:space="preserve">Erken Fesih Cezası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Alıcının, Sözleşmeyi yukarıdaki 6.1, 6.2 ve 6.3’üncü madde hükümlerine aykırı olarak erken feshetmesi halinde, Alıcı, Sözleşme yürürlükte olduğu süre boyunca kendisine faturalanan tutar ile aynı dönem için TEDAŞ tarifesi esas alınsaydı tahakkuk ettirilecek toplam fatura tutarı asındaki farkı, cezai şart olarak Tedarikçiye ödemeyi kabul ve taahhüt eder.  Tedarikçinin, Sözleşmeyi yukarıdaki 6.1, 6.2 ve 6.3’üncü madde hükümlerine aykırı olarak erken feshetmesi halinde,  Tedarikçi, fesih tarihi ve 12 aylık sözleşme süresi bitiş tarihi arasında, Alıcı enerji tüketseydi, sözleşme birim fiyatı ve EPİAŞ tarafından açıklanan TEDAŞ tarifesi arasındaki fiyat farkından kaynaklanan, elde edilemeyen tasarruf miktarını Alıcı’ya cezai şart olarak ödemeyi kabul ve taahhüt eder.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Pr="003C175E" w:rsidRDefault="003229F3" w:rsidP="003229F3">
      <w:pPr>
        <w:widowControl w:val="0"/>
        <w:spacing w:after="0" w:line="360" w:lineRule="auto"/>
        <w:jc w:val="both"/>
        <w:rPr>
          <w:rFonts w:ascii="Calibri" w:eastAsia="Times New Roman" w:hAnsi="Calibri" w:cs="Times New Roman"/>
          <w:b/>
          <w:sz w:val="28"/>
          <w:szCs w:val="24"/>
        </w:rPr>
      </w:pPr>
      <w:r w:rsidRPr="003C175E">
        <w:rPr>
          <w:rFonts w:ascii="Calibri" w:eastAsia="Times New Roman" w:hAnsi="Calibri" w:cs="Times New Roman"/>
          <w:b/>
          <w:sz w:val="28"/>
          <w:szCs w:val="24"/>
        </w:rPr>
        <w:t>Madde 7 – ÖZEL ŞARTLAR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7.1.</w:t>
      </w:r>
      <w:r w:rsidRPr="003229F3">
        <w:rPr>
          <w:rFonts w:ascii="Calibri" w:eastAsia="Times New Roman" w:hAnsi="Calibri" w:cs="Times New Roman"/>
          <w:sz w:val="24"/>
          <w:szCs w:val="24"/>
        </w:rPr>
        <w:tab/>
        <w:t>İşbu Sözleşme ile Taraflar; ilgili mevzuat hükümleri ile EPDK, TEİAŞ, TEDAŞ ve diğer ilgili kurumlarca yayınlanacak tebliğ hükümlerine ve bunlarda sonradan yapılacak değişikliklere uymayı kabul ve taahhüt eder.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7.2.</w:t>
      </w:r>
      <w:r w:rsidRPr="003229F3">
        <w:rPr>
          <w:rFonts w:ascii="Calibri" w:eastAsia="Times New Roman" w:hAnsi="Calibri" w:cs="Times New Roman"/>
          <w:sz w:val="24"/>
          <w:szCs w:val="24"/>
        </w:rPr>
        <w:tab/>
        <w:t>İşbu Sözleşmede belirtilmeyen hususlarda; ilgili mevzuat hükümleri ile Türk Borçlar Kanunu ve Türk Ticaret Kanunu hükümleri uygulanacaktır.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7.3.</w:t>
      </w:r>
      <w:r w:rsidRPr="003229F3">
        <w:rPr>
          <w:rFonts w:ascii="Calibri" w:eastAsia="Times New Roman" w:hAnsi="Calibri" w:cs="Times New Roman"/>
          <w:sz w:val="24"/>
          <w:szCs w:val="24"/>
        </w:rPr>
        <w:tab/>
        <w:t xml:space="preserve">Alıcı, Tedarikçi tarafından satılan elektrik enerjisini yalnız kendi gereksinimlerini ve işletme müşterileri ile kiracılarının ve taşeronlarının tedarik ihtiyacını karşılamak üzere kullanacağını kabul, beyan ve taahhüt eder. Bunun haricinde, satılacak elektrik enerjisi Tedarikçi yazılı onayı alınmadan hiçbir şekilde başka kişi veya kuruluşlara doğrudan ya da dolaylı olarak verilemez ve satılamaz. </w:t>
      </w:r>
    </w:p>
    <w:p w:rsidR="003C175E" w:rsidRDefault="003C175E"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7.4.</w:t>
      </w:r>
      <w:r w:rsidRPr="003229F3">
        <w:rPr>
          <w:rFonts w:ascii="Calibri" w:eastAsia="Times New Roman" w:hAnsi="Calibri" w:cs="Times New Roman"/>
          <w:sz w:val="24"/>
          <w:szCs w:val="24"/>
        </w:rPr>
        <w:tab/>
        <w:t xml:space="preserve">Tedarikçinin kusuru haricinde Alıcı, işbu Sözleşme hükümlerine veya Dağıtım Şirketi veya diğer ilgili kurumlar ile yaptığı sözleşmelere uymaması nedeniyle Tüketim Birimlerine elektrik enerjisi temini kesildiği takdirde Tedarikçiden herhangi bir hak veya tazminat talebi olmayacağını kabul ve taahhüt eder.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7.5.</w:t>
      </w:r>
      <w:r w:rsidRPr="003229F3">
        <w:rPr>
          <w:rFonts w:ascii="Calibri" w:eastAsia="Times New Roman" w:hAnsi="Calibri" w:cs="Times New Roman"/>
          <w:sz w:val="24"/>
          <w:szCs w:val="24"/>
        </w:rPr>
        <w:tab/>
        <w:t xml:space="preserve">Tedarikçinin Alıcının kusurundan kaynaklanan nedenlerle, TEDAŞ, PMUM gibi kurumlarca Alıcıya gerekçeli olarak tahakkuk ettirilen idari para cezalarını ödemek zorunda kalması durumunda; Tedarikçi söz konusu idari para cezasının ödendiğini ve cezanın Alıcının kusurundan kaynaklandığını tevsik eder bir belge ile Alıcıya başvurur. Bu durumda Tedarikçinin ilgili kuruma ödediği idari para cezası, Alıcı tarafından 5 (beş) İş Günü içerisinde tazmin edilecektir.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7.6.</w:t>
      </w:r>
      <w:r w:rsidRPr="003229F3">
        <w:rPr>
          <w:rFonts w:ascii="Calibri" w:eastAsia="Times New Roman" w:hAnsi="Calibri" w:cs="Times New Roman"/>
          <w:sz w:val="24"/>
          <w:szCs w:val="24"/>
        </w:rPr>
        <w:tab/>
        <w:t>Alıcının işbu Sözleşme kapsamında elektrik enerjisi satılan Tüketim Birimlerinde, Tedarikçi tarafından veya resmi makamlarca, inceleme ve denetleme yapılması veya bilgi istenmesi durumunda, Alıcı ilgili Tüketim Birimlerini denetlemeye ve incelemeye açmak ve talep edilmiş olan bilgileri doğru ve eksiksiz olarak zamanında Tedarikçi yetkililerine ulaştırmak ile yükümlüdür.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7.7.</w:t>
      </w:r>
      <w:r w:rsidRPr="003229F3">
        <w:rPr>
          <w:rFonts w:ascii="Calibri" w:eastAsia="Times New Roman" w:hAnsi="Calibri" w:cs="Times New Roman"/>
          <w:sz w:val="24"/>
          <w:szCs w:val="24"/>
        </w:rPr>
        <w:tab/>
        <w:t>Tedarikçi müşteri risk yönetimi için Kredi Kayıt Bürosundan Alıcının risk raporunu sorgulayacaktır. Alıcı bu sürece onay ve destek vereceğini kabul ve taahhüt eder.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7.8</w:t>
      </w:r>
      <w:r w:rsidRPr="003229F3">
        <w:rPr>
          <w:rFonts w:ascii="Calibri" w:eastAsia="Times New Roman" w:hAnsi="Calibri" w:cs="Times New Roman"/>
          <w:sz w:val="24"/>
          <w:szCs w:val="24"/>
        </w:rPr>
        <w:t>.</w:t>
      </w:r>
      <w:r w:rsidRPr="003229F3">
        <w:rPr>
          <w:rFonts w:ascii="Calibri" w:eastAsia="Times New Roman" w:hAnsi="Calibri" w:cs="Times New Roman"/>
          <w:sz w:val="24"/>
          <w:szCs w:val="24"/>
        </w:rPr>
        <w:tab/>
        <w:t>Alıcı, iletim ve/veya dağıtım sistemine bağlantısı ve hatların mülkiyetine ilişkin olarak özel durumu hakkında tam ve doğru bilgi vermekle yükümlüdür. Aksi takdirde Alıcı, doğabilecek her türlü zararlardan ve idari yaptırımlardan münferiden sorumlu olacaktır.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7.9.</w:t>
      </w:r>
      <w:r w:rsidRPr="003229F3">
        <w:rPr>
          <w:rFonts w:ascii="Calibri" w:eastAsia="Times New Roman" w:hAnsi="Calibri" w:cs="Times New Roman"/>
          <w:sz w:val="24"/>
          <w:szCs w:val="24"/>
        </w:rPr>
        <w:tab/>
        <w:t>Alıcının sisteme kaydı için Piyasa Mali Uzlaştırma Merkezine veya yerini alacak başka bir resmi makama yapılacak başvuru sürecinin, herhangi bir sebeple başarıyla tamamlanamaması halinde, başvuru yapıp yapmamaya karar verme yetkisi Tedarikçiye aittir. Müşteri, Tedarikçinin yeniden başvuru yapmaması halinde, işbu Sözleşmenin kendiliğinden sona ereceğini ve Tedarikçiden herhangi bir tazminat, gelir kaybı v.b. taleplerde bulunmayacağını kabul eder.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Pr="003C175E" w:rsidRDefault="003229F3" w:rsidP="003229F3">
      <w:pPr>
        <w:widowControl w:val="0"/>
        <w:spacing w:after="0" w:line="360" w:lineRule="auto"/>
        <w:jc w:val="both"/>
        <w:rPr>
          <w:rFonts w:ascii="Calibri" w:eastAsia="Times New Roman" w:hAnsi="Calibri" w:cs="Times New Roman"/>
          <w:b/>
          <w:sz w:val="28"/>
          <w:szCs w:val="24"/>
        </w:rPr>
      </w:pPr>
      <w:r w:rsidRPr="003C175E">
        <w:rPr>
          <w:rFonts w:ascii="Calibri" w:eastAsia="Times New Roman" w:hAnsi="Calibri" w:cs="Times New Roman"/>
          <w:b/>
          <w:sz w:val="28"/>
          <w:szCs w:val="24"/>
        </w:rPr>
        <w:t>Madde 8 – DİĞER HÜKÜMLER</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8.1.</w:t>
      </w:r>
      <w:r w:rsidRPr="003C175E">
        <w:rPr>
          <w:rFonts w:ascii="Calibri" w:eastAsia="Times New Roman" w:hAnsi="Calibri" w:cs="Times New Roman"/>
          <w:b/>
          <w:sz w:val="24"/>
          <w:szCs w:val="24"/>
        </w:rPr>
        <w:tab/>
        <w:t xml:space="preserve">Sözleşmenin Bütünlüğü </w:t>
      </w:r>
    </w:p>
    <w:p w:rsidR="003C175E"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İşbu Sözleşme ve bölümleri ve ekleri de dâhil olmak üzere, işbu Sözleşme ya da bir bölümü ile </w:t>
      </w:r>
    </w:p>
    <w:p w:rsidR="003C175E" w:rsidRDefault="003C175E"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ilgili olarak eklenmiş tüm belgeler, Taraflar arasındaki Sözleşmenin bütününü oluşturur ve Taraflar arasında Sözleşmenin konusu ile ilgili olarak daha önceden imzalanmış tüm Sözleşmelerin, tekliflerin, düzenlemelerin ve açıklamaların yerine geçer.</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8.2.</w:t>
      </w:r>
      <w:r w:rsidRPr="003C175E">
        <w:rPr>
          <w:rFonts w:ascii="Calibri" w:eastAsia="Times New Roman" w:hAnsi="Calibri" w:cs="Times New Roman"/>
          <w:b/>
          <w:sz w:val="24"/>
          <w:szCs w:val="24"/>
        </w:rPr>
        <w:tab/>
        <w:t xml:space="preserve"> Devir Temlik Yasağı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Taraflar, diğer Tarafın yazılı izni olmadan Sözleşmeden kaynaklanan hak ve yükümlülüklerini kısmen veya</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tamamen üçüncü kişilere devredemezler. Aykırı davranış halinde, diğer Taraf, Sözleşmeyi tek taraflı olarak</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fesih hakkını haiz olacaktır.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 xml:space="preserve">8.3. </w:t>
      </w:r>
      <w:r w:rsidRPr="003C175E">
        <w:rPr>
          <w:rFonts w:ascii="Calibri" w:eastAsia="Times New Roman" w:hAnsi="Calibri" w:cs="Times New Roman"/>
          <w:b/>
          <w:sz w:val="24"/>
          <w:szCs w:val="24"/>
        </w:rPr>
        <w:tab/>
        <w:t xml:space="preserve">Açıklama ve Gizlilik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Taraflar işbu Sözleşmenin yerine getirilmesi ile ilgili olarak veya bu Sözleşmede bahsedilen diğer Sözleşmeler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ile ilgili olarak işbu Sözleşmenin diğer Tarafı hakkında öğrendiği veya diğer Taraftan elde ettiği tüm bilgilerin</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tam bir gizlilik içinde tutulacağı hususunda anlaşmaya varmışlardır. Taraflardan hiçbiri, diğerinin önceden</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yazılı iznini almaksızın yukarıda belirtilen bilgileri, bu Sözleşmede aksi belirtilmediği takdirde yayımlayamaz,</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nakledemez, yayamaz, ifşa edemez veya kullanamaz. Bu paragrafta yer alan kısıtlamalar şu hallerde</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uygulanmayacaktır: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i.</w:t>
      </w:r>
      <w:r w:rsidRPr="003229F3">
        <w:rPr>
          <w:rFonts w:ascii="Calibri" w:eastAsia="Times New Roman" w:hAnsi="Calibri" w:cs="Times New Roman"/>
          <w:sz w:val="24"/>
          <w:szCs w:val="24"/>
        </w:rPr>
        <w:tab/>
        <w:t>İfşa sırasında kamuya arz olmuş bilgiler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ii.</w:t>
      </w:r>
      <w:r w:rsidRPr="003229F3">
        <w:rPr>
          <w:rFonts w:ascii="Calibri" w:eastAsia="Times New Roman" w:hAnsi="Calibri" w:cs="Times New Roman"/>
          <w:sz w:val="24"/>
          <w:szCs w:val="24"/>
        </w:rPr>
        <w:tab/>
        <w:t xml:space="preserve">Tarafların artık gizli olmadığına karar verdikleri bilgiler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iii.</w:t>
      </w:r>
      <w:r w:rsidRPr="003229F3">
        <w:rPr>
          <w:rFonts w:ascii="Calibri" w:eastAsia="Times New Roman" w:hAnsi="Calibri" w:cs="Times New Roman"/>
          <w:sz w:val="24"/>
          <w:szCs w:val="24"/>
        </w:rPr>
        <w:tab/>
        <w:t>İlgili bir yasa veya yetkili bir yargı, hükümet veya başka bir merci tarafından ifşa edilmesi için talimat verilmiş veya ifşası zorunlu tutulmuş bilgiler.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C175E">
        <w:rPr>
          <w:rFonts w:ascii="Calibri" w:eastAsia="Times New Roman" w:hAnsi="Calibri" w:cs="Times New Roman"/>
          <w:b/>
          <w:sz w:val="24"/>
          <w:szCs w:val="24"/>
        </w:rPr>
        <w:t>iv.</w:t>
      </w:r>
      <w:r w:rsidRPr="003229F3">
        <w:rPr>
          <w:rFonts w:ascii="Calibri" w:eastAsia="Times New Roman" w:hAnsi="Calibri" w:cs="Times New Roman"/>
          <w:sz w:val="24"/>
          <w:szCs w:val="24"/>
        </w:rPr>
        <w:tab/>
        <w:t xml:space="preserve">İşbu Sözleşmeyi kabul etmekle, paylaşmış olduğunuz her türlü kişisel bilgilerinizin, size sağlanacak avantajların sunulabilmesi, satış, pazarlama ve benzer amaçlı her türlü iletişim faaliyetlerinin bildirimi maksatlarıyla, yürürlükteki mevzuata uygun olarak tarafımızdan saklanmasına, kullanılmasına ve ayrıca aynı amaçlarla kullanılmak üzere tüm </w:t>
      </w:r>
      <w:r w:rsidR="003C175E">
        <w:rPr>
          <w:rFonts w:ascii="Calibri" w:eastAsia="Times New Roman" w:hAnsi="Calibri" w:cs="Times New Roman"/>
          <w:sz w:val="24"/>
          <w:szCs w:val="24"/>
        </w:rPr>
        <w:t xml:space="preserve">Erdem enerji ve tedarikçi paydaşları ile </w:t>
      </w:r>
      <w:r w:rsidRPr="003229F3">
        <w:rPr>
          <w:rFonts w:ascii="Calibri" w:eastAsia="Times New Roman" w:hAnsi="Calibri" w:cs="Times New Roman"/>
          <w:sz w:val="24"/>
          <w:szCs w:val="24"/>
        </w:rPr>
        <w:t xml:space="preserve">paylaşımına izin vermiş bulunmaktasınız. </w:t>
      </w:r>
      <w:r w:rsidR="003C175E">
        <w:rPr>
          <w:rFonts w:ascii="Calibri" w:eastAsia="Times New Roman" w:hAnsi="Calibri" w:cs="Times New Roman"/>
          <w:sz w:val="24"/>
          <w:szCs w:val="24"/>
        </w:rPr>
        <w:t>Erdem Enerji</w:t>
      </w:r>
      <w:r w:rsidRPr="003229F3">
        <w:rPr>
          <w:rFonts w:ascii="Calibri" w:eastAsia="Times New Roman" w:hAnsi="Calibri" w:cs="Times New Roman"/>
          <w:sz w:val="24"/>
          <w:szCs w:val="24"/>
        </w:rPr>
        <w:t xml:space="preserve"> ve </w:t>
      </w:r>
      <w:r w:rsidR="003C175E">
        <w:rPr>
          <w:rFonts w:ascii="Calibri" w:eastAsia="Times New Roman" w:hAnsi="Calibri" w:cs="Times New Roman"/>
          <w:sz w:val="24"/>
          <w:szCs w:val="24"/>
        </w:rPr>
        <w:t xml:space="preserve">tedarikçi </w:t>
      </w:r>
      <w:r w:rsidR="003C175E">
        <w:rPr>
          <w:rFonts w:ascii="Calibri" w:eastAsia="Times New Roman" w:hAnsi="Calibri" w:cs="Times New Roman"/>
          <w:sz w:val="24"/>
          <w:szCs w:val="24"/>
        </w:rPr>
        <w:lastRenderedPageBreak/>
        <w:t>paydaşlar</w:t>
      </w:r>
      <w:r w:rsidRPr="003229F3">
        <w:rPr>
          <w:rFonts w:ascii="Calibri" w:eastAsia="Times New Roman" w:hAnsi="Calibri" w:cs="Times New Roman"/>
          <w:sz w:val="24"/>
          <w:szCs w:val="24"/>
        </w:rPr>
        <w:t xml:space="preserve"> olarak, kişisel bilgilerinizin güvenliği bizim için büyük önem taşımaktadır. Bu nedenle paylaşmış olduğunuz tüm bilgiler sadece belirtilen amaçlarla, belirtilen kurumlar tarafından kullanılacak ve güvenli bir ortamda saklanarak, rızanız dışında hiçbir şekilde 3. şahıslarla paylaşılmayacaktır.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8.4.</w:t>
      </w:r>
      <w:r w:rsidRPr="003C175E">
        <w:rPr>
          <w:rFonts w:ascii="Calibri" w:eastAsia="Times New Roman" w:hAnsi="Calibri" w:cs="Times New Roman"/>
          <w:b/>
          <w:sz w:val="24"/>
          <w:szCs w:val="24"/>
        </w:rPr>
        <w:tab/>
        <w:t>Feragat Etmeme</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Taraflardan herhangi birinin işbu Sözleşme çerçevesinde kendisine tanınmış hak, yetki veya imtiyazı kullanmaması veya kullanmada gecikmesi bu haklardan feragat ettiği anlamına gelmez ve hakların bir kez veya kısmi olarak kullanımı söz konusu hakkın tekrar kullanımı veya diğer bir hakkın, yetkinin veya imtiyazın kullanımını engellemez. İşbu Sözleşmenin herhangi bir hüküm veya şartından kaynaklanan bir hakkın kullanılmaması, o hakkın bundan sonra kullanılmayacağı anlamına gelmez.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8.5.</w:t>
      </w:r>
      <w:r w:rsidRPr="003C175E">
        <w:rPr>
          <w:rFonts w:ascii="Calibri" w:eastAsia="Times New Roman" w:hAnsi="Calibri" w:cs="Times New Roman"/>
          <w:b/>
          <w:sz w:val="24"/>
          <w:szCs w:val="24"/>
        </w:rPr>
        <w:tab/>
        <w:t xml:space="preserve">Değişiklikler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İşbu Sözleşme ancak Taraflar tarafından ve yazılı olarak değiştirilebilir.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8.6.</w:t>
      </w:r>
      <w:r w:rsidRPr="003C175E">
        <w:rPr>
          <w:rFonts w:ascii="Calibri" w:eastAsia="Times New Roman" w:hAnsi="Calibri" w:cs="Times New Roman"/>
          <w:b/>
          <w:sz w:val="24"/>
          <w:szCs w:val="24"/>
        </w:rPr>
        <w:tab/>
        <w:t xml:space="preserve">Ayrılabilirlik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İşbu Sözleşmenin herhangi bir bölüm, madde veya hükmünün geçersizliği işbu Sözleşmenin geri kalan kısımlarını geçersiz kılmaz.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8.7.</w:t>
      </w:r>
      <w:r w:rsidRPr="003C175E">
        <w:rPr>
          <w:rFonts w:ascii="Calibri" w:eastAsia="Times New Roman" w:hAnsi="Calibri" w:cs="Times New Roman"/>
          <w:b/>
          <w:sz w:val="24"/>
          <w:szCs w:val="24"/>
        </w:rPr>
        <w:tab/>
        <w:t>İhbarlar</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Madde 6.4’ün hükümleri saklı kalmak kaydıyla, işbu Sözleşmeye istinaden gönderilecek ihbarlar veya diğer bildirimler, noter kanalıyla veya faks (taahhütlü ya da iadeli taahhütlü posta ile gönderilmiş tasdikli kopyasıyla birlikte) yolu ile ya da kayıtlı elektronik posta sistemi aracılığıyla Tarafların adreslerine veya numaralarına ya da zaman zaman ilgili Tarafın yazılı olarak bildireceği yeni adres veya numaraya gönderilecektir.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8.8.</w:t>
      </w:r>
      <w:r w:rsidRPr="003C175E">
        <w:rPr>
          <w:rFonts w:ascii="Calibri" w:eastAsia="Times New Roman" w:hAnsi="Calibri" w:cs="Times New Roman"/>
          <w:b/>
          <w:sz w:val="24"/>
          <w:szCs w:val="24"/>
        </w:rPr>
        <w:tab/>
        <w:t xml:space="preserve">Vergiler </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İşbu Sözleşme bir nüsha olarak imzalanacak ve bu Sözleşme tahtında doğacak vergiler yarı yarıya Taraflar tarafından ödenecektir.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8.9.</w:t>
      </w:r>
      <w:r w:rsidRPr="003C175E">
        <w:rPr>
          <w:rFonts w:ascii="Calibri" w:eastAsia="Times New Roman" w:hAnsi="Calibri" w:cs="Times New Roman"/>
          <w:b/>
          <w:sz w:val="24"/>
          <w:szCs w:val="24"/>
        </w:rPr>
        <w:tab/>
        <w:t>Uygulanacak Hukuk ve Uyuşmazlıkların Çözümü</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İşbu Sözleşme tahtında çıkacak tüm uyuşmazlıklarda İstanbul Merkez Mahkemeleri ve İcra Daireleri yetkilidir. </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8.10.</w:t>
      </w:r>
      <w:r w:rsidRPr="003C175E">
        <w:rPr>
          <w:rFonts w:ascii="Calibri" w:eastAsia="Times New Roman" w:hAnsi="Calibri" w:cs="Times New Roman"/>
          <w:b/>
          <w:sz w:val="24"/>
          <w:szCs w:val="24"/>
        </w:rPr>
        <w:tab/>
        <w:t>İzinli Veri Paylaşımı</w:t>
      </w:r>
    </w:p>
    <w:p w:rsidR="003C175E"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 xml:space="preserve">Alıcı bu Sözleşme’yi imzalamakla,  Tedarikçi ile paylaşmış olduğu kişisel bilgilerinin, tarafına verilen hizmetlerin kalitesinin arttırılabilmesi, bu kapsamda çeşitli avantajların sağlanabilmesi </w:t>
      </w:r>
    </w:p>
    <w:p w:rsidR="003C175E" w:rsidRDefault="003C175E"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ve Tedarikçi ile ilgili benzer amaçlı her türlü iletişim mesajlarının gönderilmesi amacıyla Tedarikçi tarafından kullanımına izin vermiş bulunmakta olduğunu kabul eder.</w:t>
      </w:r>
    </w:p>
    <w:p w:rsidR="003229F3" w:rsidRPr="003C175E" w:rsidRDefault="003229F3" w:rsidP="003229F3">
      <w:pPr>
        <w:widowControl w:val="0"/>
        <w:spacing w:after="0" w:line="360" w:lineRule="auto"/>
        <w:jc w:val="both"/>
        <w:rPr>
          <w:rFonts w:ascii="Calibri" w:eastAsia="Times New Roman" w:hAnsi="Calibri" w:cs="Times New Roman"/>
          <w:b/>
          <w:sz w:val="24"/>
          <w:szCs w:val="24"/>
        </w:rPr>
      </w:pPr>
      <w:r w:rsidRPr="003C175E">
        <w:rPr>
          <w:rFonts w:ascii="Calibri" w:eastAsia="Times New Roman" w:hAnsi="Calibri" w:cs="Times New Roman"/>
          <w:b/>
          <w:sz w:val="24"/>
          <w:szCs w:val="24"/>
        </w:rPr>
        <w:t>8.11.</w:t>
      </w:r>
      <w:r w:rsidRPr="003C175E">
        <w:rPr>
          <w:rFonts w:ascii="Calibri" w:eastAsia="Times New Roman" w:hAnsi="Calibri" w:cs="Times New Roman"/>
          <w:b/>
          <w:sz w:val="24"/>
          <w:szCs w:val="24"/>
        </w:rPr>
        <w:tab/>
        <w:t>Yürürlük Tarihi</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İşbu Sözleşme Taraflarının her biri işbu Sözleşmenin amacını gerçekleştirmek için makul olarak gerekli olabilecek her türlü araç ve belgeleri düzenleyecek, imzalayacak, kabul edecek veya gerekli diğer işlemlerde bulunacaktır. İşbu Sözleşme tahtında doğacak damga vergisi ve diğer harcamalar yarı yarıya Taraflar tarafından ödenecektir.  İş bu Sözleşme Türk Hukuku’na tabi olup, İşbu Sözleşme tahtında çıkacak tüm uyuşmazlıklarda İstanbul Mahkemeleri ve İcra Daireleri yetkilidir.</w:t>
      </w:r>
    </w:p>
    <w:p w:rsid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8 (sekiz) madde ile 6 (altı) ekten/formdan oluşan bu Sözleşme, 2 (iki) asıl olarak Tarafların yetkililerince ......./....../…....... tarihinde imzalanarak yürürlüğe girmiştir. Sözleşmenin aslı Tedarikçide kalacak, bir sureti aslı gibidir kasesi ile istendiği taktirde Tedarikçi tarafından imzalanarak Alıcıya verilecektir. Sözleşmenin ekleri, Sözleşmenin ayrılmaz birer parçası olup, Sözleşme metninde yer almış gibi hüküm ifade eder.</w:t>
      </w:r>
    </w:p>
    <w:p w:rsidR="007D56E1" w:rsidRDefault="007D56E1" w:rsidP="003229F3">
      <w:pPr>
        <w:widowControl w:val="0"/>
        <w:spacing w:after="0" w:line="360" w:lineRule="auto"/>
        <w:jc w:val="both"/>
        <w:rPr>
          <w:rFonts w:ascii="Calibri" w:eastAsia="Times New Roman" w:hAnsi="Calibri" w:cs="Times New Roman"/>
          <w:sz w:val="24"/>
          <w:szCs w:val="24"/>
        </w:rPr>
      </w:pPr>
    </w:p>
    <w:p w:rsidR="007D56E1" w:rsidRDefault="007D56E1" w:rsidP="003229F3">
      <w:pPr>
        <w:widowControl w:val="0"/>
        <w:spacing w:after="0" w:line="360" w:lineRule="auto"/>
        <w:jc w:val="both"/>
        <w:rPr>
          <w:rFonts w:ascii="Calibri" w:eastAsia="Times New Roman" w:hAnsi="Calibri" w:cs="Times New Roman"/>
          <w:sz w:val="24"/>
          <w:szCs w:val="24"/>
        </w:rPr>
      </w:pPr>
    </w:p>
    <w:p w:rsidR="007D56E1" w:rsidRPr="003229F3" w:rsidRDefault="007D56E1"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Tedarikçi</w:t>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t>Alıcı</w:t>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p>
    <w:p w:rsidR="003229F3" w:rsidRPr="003229F3" w:rsidRDefault="003C175E" w:rsidP="003229F3">
      <w:pPr>
        <w:widowControl w:val="0"/>
        <w:spacing w:after="0" w:line="36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7D56E1">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003229F3" w:rsidRPr="003229F3">
        <w:rPr>
          <w:rFonts w:ascii="Calibri" w:eastAsia="Times New Roman" w:hAnsi="Calibri" w:cs="Times New Roman"/>
          <w:sz w:val="24"/>
          <w:szCs w:val="24"/>
        </w:rPr>
        <w:t>…………………………………………………</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Kaşe /İmza</w:t>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003C175E">
        <w:rPr>
          <w:rFonts w:ascii="Calibri" w:eastAsia="Times New Roman" w:hAnsi="Calibri" w:cs="Times New Roman"/>
          <w:sz w:val="24"/>
          <w:szCs w:val="24"/>
        </w:rPr>
        <w:t xml:space="preserve">                                        </w:t>
      </w:r>
      <w:r w:rsidR="007D56E1">
        <w:rPr>
          <w:rFonts w:ascii="Calibri" w:eastAsia="Times New Roman" w:hAnsi="Calibri" w:cs="Times New Roman"/>
          <w:sz w:val="24"/>
          <w:szCs w:val="24"/>
        </w:rPr>
        <w:t xml:space="preserve">     </w:t>
      </w:r>
      <w:r w:rsidRPr="003229F3">
        <w:rPr>
          <w:rFonts w:ascii="Calibri" w:eastAsia="Times New Roman" w:hAnsi="Calibri" w:cs="Times New Roman"/>
          <w:sz w:val="24"/>
          <w:szCs w:val="24"/>
        </w:rPr>
        <w:t>Kaşe /İmza</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Ad:</w:t>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003C175E">
        <w:rPr>
          <w:rFonts w:ascii="Calibri" w:eastAsia="Times New Roman" w:hAnsi="Calibri" w:cs="Times New Roman"/>
          <w:sz w:val="24"/>
          <w:szCs w:val="24"/>
        </w:rPr>
        <w:t xml:space="preserve">                                                  </w:t>
      </w:r>
      <w:r w:rsidR="007D56E1">
        <w:rPr>
          <w:rFonts w:ascii="Calibri" w:eastAsia="Times New Roman" w:hAnsi="Calibri" w:cs="Times New Roman"/>
          <w:sz w:val="24"/>
          <w:szCs w:val="24"/>
        </w:rPr>
        <w:t xml:space="preserve">     </w:t>
      </w:r>
      <w:r w:rsidR="003C175E">
        <w:rPr>
          <w:rFonts w:ascii="Calibri" w:eastAsia="Times New Roman" w:hAnsi="Calibri" w:cs="Times New Roman"/>
          <w:sz w:val="24"/>
          <w:szCs w:val="24"/>
        </w:rPr>
        <w:t xml:space="preserve">   </w:t>
      </w:r>
      <w:r w:rsidRPr="003229F3">
        <w:rPr>
          <w:rFonts w:ascii="Calibri" w:eastAsia="Times New Roman" w:hAnsi="Calibri" w:cs="Times New Roman"/>
          <w:sz w:val="24"/>
          <w:szCs w:val="24"/>
        </w:rPr>
        <w:t>Ad:</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Unvan:</w:t>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Pr="003229F3">
        <w:rPr>
          <w:rFonts w:ascii="Calibri" w:eastAsia="Times New Roman" w:hAnsi="Calibri" w:cs="Times New Roman"/>
          <w:sz w:val="24"/>
          <w:szCs w:val="24"/>
        </w:rPr>
        <w:tab/>
      </w:r>
      <w:r w:rsidR="003C175E">
        <w:rPr>
          <w:rFonts w:ascii="Calibri" w:eastAsia="Times New Roman" w:hAnsi="Calibri" w:cs="Times New Roman"/>
          <w:sz w:val="24"/>
          <w:szCs w:val="24"/>
        </w:rPr>
        <w:t xml:space="preserve">                                                     </w:t>
      </w:r>
      <w:r w:rsidR="007D56E1">
        <w:rPr>
          <w:rFonts w:ascii="Calibri" w:eastAsia="Times New Roman" w:hAnsi="Calibri" w:cs="Times New Roman"/>
          <w:sz w:val="24"/>
          <w:szCs w:val="24"/>
        </w:rPr>
        <w:t xml:space="preserve">    </w:t>
      </w:r>
      <w:r w:rsidR="003C175E">
        <w:rPr>
          <w:rFonts w:ascii="Calibri" w:eastAsia="Times New Roman" w:hAnsi="Calibri" w:cs="Times New Roman"/>
          <w:sz w:val="24"/>
          <w:szCs w:val="24"/>
        </w:rPr>
        <w:t xml:space="preserve"> </w:t>
      </w:r>
      <w:r w:rsidRPr="003229F3">
        <w:rPr>
          <w:rFonts w:ascii="Calibri" w:eastAsia="Times New Roman" w:hAnsi="Calibri" w:cs="Times New Roman"/>
          <w:sz w:val="24"/>
          <w:szCs w:val="24"/>
        </w:rPr>
        <w:t>Unvan:</w:t>
      </w: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3229F3" w:rsidRPr="003229F3" w:rsidRDefault="003229F3" w:rsidP="003229F3">
      <w:pPr>
        <w:widowControl w:val="0"/>
        <w:spacing w:after="0" w:line="360" w:lineRule="auto"/>
        <w:jc w:val="both"/>
        <w:rPr>
          <w:rFonts w:ascii="Calibri" w:eastAsia="Times New Roman" w:hAnsi="Calibri" w:cs="Times New Roman"/>
          <w:sz w:val="24"/>
          <w:szCs w:val="24"/>
        </w:rPr>
      </w:pPr>
    </w:p>
    <w:p w:rsidR="007D56E1" w:rsidRDefault="007D56E1" w:rsidP="003229F3">
      <w:pPr>
        <w:widowControl w:val="0"/>
        <w:spacing w:after="0" w:line="360" w:lineRule="auto"/>
        <w:jc w:val="both"/>
        <w:rPr>
          <w:rFonts w:ascii="Calibri" w:eastAsia="Times New Roman" w:hAnsi="Calibri" w:cs="Times New Roman"/>
          <w:sz w:val="24"/>
          <w:szCs w:val="24"/>
        </w:rPr>
      </w:pPr>
    </w:p>
    <w:p w:rsidR="007D56E1" w:rsidRDefault="007D56E1" w:rsidP="003229F3">
      <w:pPr>
        <w:widowControl w:val="0"/>
        <w:spacing w:after="0" w:line="360" w:lineRule="auto"/>
        <w:jc w:val="both"/>
        <w:rPr>
          <w:rFonts w:ascii="Calibri" w:eastAsia="Times New Roman" w:hAnsi="Calibri" w:cs="Times New Roman"/>
          <w:sz w:val="24"/>
          <w:szCs w:val="24"/>
        </w:rPr>
      </w:pPr>
    </w:p>
    <w:p w:rsidR="007D56E1" w:rsidRDefault="007D56E1" w:rsidP="003229F3">
      <w:pPr>
        <w:widowControl w:val="0"/>
        <w:spacing w:after="0" w:line="360" w:lineRule="auto"/>
        <w:jc w:val="both"/>
        <w:rPr>
          <w:rFonts w:ascii="Calibri" w:eastAsia="Times New Roman" w:hAnsi="Calibri" w:cs="Times New Roman"/>
          <w:sz w:val="24"/>
          <w:szCs w:val="24"/>
        </w:rPr>
      </w:pPr>
    </w:p>
    <w:p w:rsidR="007D56E1" w:rsidRDefault="007D56E1" w:rsidP="003229F3">
      <w:pPr>
        <w:widowControl w:val="0"/>
        <w:spacing w:after="0" w:line="360" w:lineRule="auto"/>
        <w:jc w:val="both"/>
        <w:rPr>
          <w:rFonts w:ascii="Calibri" w:eastAsia="Times New Roman" w:hAnsi="Calibri" w:cs="Times New Roman"/>
          <w:sz w:val="24"/>
          <w:szCs w:val="24"/>
        </w:rPr>
      </w:pPr>
    </w:p>
    <w:p w:rsidR="007D56E1" w:rsidRDefault="007D56E1" w:rsidP="003229F3">
      <w:pPr>
        <w:widowControl w:val="0"/>
        <w:spacing w:after="0" w:line="360" w:lineRule="auto"/>
        <w:jc w:val="both"/>
        <w:rPr>
          <w:rFonts w:ascii="Calibri" w:eastAsia="Times New Roman" w:hAnsi="Calibri" w:cs="Times New Roman"/>
          <w:sz w:val="24"/>
          <w:szCs w:val="24"/>
        </w:rPr>
      </w:pPr>
    </w:p>
    <w:p w:rsidR="007D56E1" w:rsidRDefault="007D56E1" w:rsidP="003229F3">
      <w:pPr>
        <w:widowControl w:val="0"/>
        <w:spacing w:after="0" w:line="360" w:lineRule="auto"/>
        <w:jc w:val="both"/>
        <w:rPr>
          <w:rFonts w:ascii="Calibri" w:eastAsia="Times New Roman" w:hAnsi="Calibri" w:cs="Times New Roman"/>
          <w:sz w:val="24"/>
          <w:szCs w:val="24"/>
        </w:rPr>
      </w:pPr>
    </w:p>
    <w:p w:rsidR="007D56E1" w:rsidRDefault="007D56E1" w:rsidP="003229F3">
      <w:pPr>
        <w:widowControl w:val="0"/>
        <w:spacing w:after="0" w:line="360" w:lineRule="auto"/>
        <w:jc w:val="both"/>
        <w:rPr>
          <w:rFonts w:ascii="Calibri" w:eastAsia="Times New Roman" w:hAnsi="Calibri" w:cs="Times New Roman"/>
          <w:sz w:val="24"/>
          <w:szCs w:val="24"/>
        </w:rPr>
      </w:pPr>
    </w:p>
    <w:p w:rsidR="007D56E1" w:rsidRDefault="007D56E1" w:rsidP="003229F3">
      <w:pPr>
        <w:widowControl w:val="0"/>
        <w:spacing w:after="0" w:line="360" w:lineRule="auto"/>
        <w:jc w:val="both"/>
        <w:rPr>
          <w:rFonts w:ascii="Calibri" w:eastAsia="Times New Roman" w:hAnsi="Calibri" w:cs="Times New Roman"/>
          <w:sz w:val="24"/>
          <w:szCs w:val="24"/>
        </w:rPr>
      </w:pPr>
    </w:p>
    <w:p w:rsidR="003229F3" w:rsidRPr="007D56E1" w:rsidRDefault="003229F3" w:rsidP="003229F3">
      <w:pPr>
        <w:widowControl w:val="0"/>
        <w:spacing w:after="0" w:line="360" w:lineRule="auto"/>
        <w:jc w:val="both"/>
        <w:rPr>
          <w:rFonts w:ascii="Calibri" w:eastAsia="Times New Roman" w:hAnsi="Calibri" w:cs="Times New Roman"/>
          <w:b/>
          <w:sz w:val="24"/>
          <w:szCs w:val="24"/>
        </w:rPr>
      </w:pPr>
      <w:r w:rsidRPr="007D56E1">
        <w:rPr>
          <w:rFonts w:ascii="Calibri" w:eastAsia="Times New Roman" w:hAnsi="Calibri" w:cs="Times New Roman"/>
          <w:b/>
          <w:sz w:val="24"/>
          <w:szCs w:val="24"/>
        </w:rPr>
        <w:t>Ticarethane Sözleşmesi Ekleri:</w:t>
      </w:r>
    </w:p>
    <w:p w:rsidR="003229F3" w:rsidRPr="003229F3" w:rsidRDefault="007D56E1" w:rsidP="003229F3">
      <w:pPr>
        <w:widowControl w:val="0"/>
        <w:spacing w:after="0" w:line="360" w:lineRule="auto"/>
        <w:jc w:val="both"/>
        <w:rPr>
          <w:rFonts w:ascii="Calibri" w:eastAsia="Times New Roman" w:hAnsi="Calibri" w:cs="Times New Roman"/>
          <w:sz w:val="24"/>
          <w:szCs w:val="24"/>
        </w:rPr>
      </w:pPr>
      <w:r>
        <w:rPr>
          <w:rFonts w:ascii="Calibri" w:eastAsia="Times New Roman" w:hAnsi="Calibri" w:cs="Times New Roman"/>
          <w:sz w:val="24"/>
          <w:szCs w:val="24"/>
        </w:rPr>
        <w:t>EK – 1</w:t>
      </w:r>
      <w:r>
        <w:rPr>
          <w:rFonts w:ascii="Calibri" w:eastAsia="Times New Roman" w:hAnsi="Calibri" w:cs="Times New Roman"/>
          <w:sz w:val="24"/>
          <w:szCs w:val="24"/>
        </w:rPr>
        <w:tab/>
        <w:t xml:space="preserve">: </w:t>
      </w:r>
      <w:r w:rsidR="003229F3" w:rsidRPr="003229F3">
        <w:rPr>
          <w:rFonts w:ascii="Calibri" w:eastAsia="Times New Roman" w:hAnsi="Calibri" w:cs="Times New Roman"/>
          <w:sz w:val="24"/>
          <w:szCs w:val="24"/>
        </w:rPr>
        <w:t>Enerji Alım – Satım Bildirim Formu (IA-02) ve ikili anlaşma iptal bildirim formu (İA-03)</w:t>
      </w:r>
    </w:p>
    <w:p w:rsidR="003229F3" w:rsidRPr="003229F3" w:rsidRDefault="007D56E1" w:rsidP="003229F3">
      <w:pPr>
        <w:widowControl w:val="0"/>
        <w:spacing w:after="0" w:line="360" w:lineRule="auto"/>
        <w:jc w:val="both"/>
        <w:rPr>
          <w:rFonts w:ascii="Calibri" w:eastAsia="Times New Roman" w:hAnsi="Calibri" w:cs="Times New Roman"/>
          <w:sz w:val="24"/>
          <w:szCs w:val="24"/>
        </w:rPr>
      </w:pPr>
      <w:r>
        <w:rPr>
          <w:rFonts w:ascii="Calibri" w:eastAsia="Times New Roman" w:hAnsi="Calibri" w:cs="Times New Roman"/>
          <w:sz w:val="24"/>
          <w:szCs w:val="24"/>
        </w:rPr>
        <w:t>EK – 2</w:t>
      </w:r>
      <w:r>
        <w:rPr>
          <w:rFonts w:ascii="Calibri" w:eastAsia="Times New Roman" w:hAnsi="Calibri" w:cs="Times New Roman"/>
          <w:sz w:val="24"/>
          <w:szCs w:val="24"/>
        </w:rPr>
        <w:tab/>
        <w:t xml:space="preserve">: </w:t>
      </w:r>
      <w:r>
        <w:rPr>
          <w:rFonts w:ascii="Calibri" w:eastAsia="Times New Roman" w:hAnsi="Calibri" w:cs="Times New Roman"/>
          <w:sz w:val="24"/>
          <w:szCs w:val="24"/>
        </w:rPr>
        <w:tab/>
      </w:r>
      <w:r w:rsidR="003229F3" w:rsidRPr="003229F3">
        <w:rPr>
          <w:rFonts w:ascii="Calibri" w:eastAsia="Times New Roman" w:hAnsi="Calibri" w:cs="Times New Roman"/>
          <w:sz w:val="24"/>
          <w:szCs w:val="24"/>
        </w:rPr>
        <w:t>Müşteri Adres ve Sayaç Bilgi Formu</w:t>
      </w:r>
    </w:p>
    <w:p w:rsidR="003229F3" w:rsidRPr="003229F3" w:rsidRDefault="007D56E1" w:rsidP="003229F3">
      <w:pPr>
        <w:widowControl w:val="0"/>
        <w:spacing w:after="0" w:line="360" w:lineRule="auto"/>
        <w:jc w:val="both"/>
        <w:rPr>
          <w:rFonts w:ascii="Calibri" w:eastAsia="Times New Roman" w:hAnsi="Calibri" w:cs="Times New Roman"/>
          <w:sz w:val="24"/>
          <w:szCs w:val="24"/>
        </w:rPr>
      </w:pPr>
      <w:r>
        <w:rPr>
          <w:rFonts w:ascii="Calibri" w:eastAsia="Times New Roman" w:hAnsi="Calibri" w:cs="Times New Roman"/>
          <w:sz w:val="24"/>
          <w:szCs w:val="24"/>
        </w:rPr>
        <w:t>EK – 3</w:t>
      </w:r>
      <w:r>
        <w:rPr>
          <w:rFonts w:ascii="Calibri" w:eastAsia="Times New Roman" w:hAnsi="Calibri" w:cs="Times New Roman"/>
          <w:sz w:val="24"/>
          <w:szCs w:val="24"/>
        </w:rPr>
        <w:tab/>
        <w:t>:</w:t>
      </w:r>
      <w:r>
        <w:rPr>
          <w:rFonts w:ascii="Calibri" w:eastAsia="Times New Roman" w:hAnsi="Calibri" w:cs="Times New Roman"/>
          <w:sz w:val="24"/>
          <w:szCs w:val="24"/>
        </w:rPr>
        <w:tab/>
      </w:r>
      <w:r w:rsidR="003229F3" w:rsidRPr="003229F3">
        <w:rPr>
          <w:rFonts w:ascii="Calibri" w:eastAsia="Times New Roman" w:hAnsi="Calibri" w:cs="Times New Roman"/>
          <w:sz w:val="24"/>
          <w:szCs w:val="24"/>
        </w:rPr>
        <w:t>Perakende Satış Sözleşmesi Sona Erdirme Talep Formu</w:t>
      </w:r>
    </w:p>
    <w:p w:rsidR="003229F3" w:rsidRPr="003229F3" w:rsidRDefault="007D56E1" w:rsidP="003229F3">
      <w:pPr>
        <w:widowControl w:val="0"/>
        <w:spacing w:after="0" w:line="360" w:lineRule="auto"/>
        <w:jc w:val="both"/>
        <w:rPr>
          <w:rFonts w:ascii="Calibri" w:eastAsia="Times New Roman" w:hAnsi="Calibri" w:cs="Times New Roman"/>
          <w:sz w:val="24"/>
          <w:szCs w:val="24"/>
        </w:rPr>
      </w:pPr>
      <w:r>
        <w:rPr>
          <w:rFonts w:ascii="Calibri" w:eastAsia="Times New Roman" w:hAnsi="Calibri" w:cs="Times New Roman"/>
          <w:sz w:val="24"/>
          <w:szCs w:val="24"/>
        </w:rPr>
        <w:t>EK – 4</w:t>
      </w:r>
      <w:r>
        <w:rPr>
          <w:rFonts w:ascii="Calibri" w:eastAsia="Times New Roman" w:hAnsi="Calibri" w:cs="Times New Roman"/>
          <w:sz w:val="24"/>
          <w:szCs w:val="24"/>
        </w:rPr>
        <w:tab/>
        <w:t>:</w:t>
      </w:r>
      <w:r>
        <w:rPr>
          <w:rFonts w:ascii="Calibri" w:eastAsia="Times New Roman" w:hAnsi="Calibri" w:cs="Times New Roman"/>
          <w:sz w:val="24"/>
          <w:szCs w:val="24"/>
        </w:rPr>
        <w:tab/>
      </w:r>
      <w:r w:rsidR="003229F3" w:rsidRPr="003229F3">
        <w:rPr>
          <w:rFonts w:ascii="Calibri" w:eastAsia="Times New Roman" w:hAnsi="Calibri" w:cs="Times New Roman"/>
          <w:sz w:val="24"/>
          <w:szCs w:val="24"/>
        </w:rPr>
        <w:t>İmza Sirküleri (Yetki Belgesi ve İmza Beyannamesi) fotokopisi</w:t>
      </w:r>
    </w:p>
    <w:p w:rsidR="003229F3" w:rsidRPr="003229F3" w:rsidRDefault="007D56E1" w:rsidP="003229F3">
      <w:pPr>
        <w:widowControl w:val="0"/>
        <w:spacing w:after="0" w:line="360" w:lineRule="auto"/>
        <w:jc w:val="both"/>
        <w:rPr>
          <w:rFonts w:ascii="Calibri" w:eastAsia="Times New Roman" w:hAnsi="Calibri" w:cs="Times New Roman"/>
          <w:sz w:val="24"/>
          <w:szCs w:val="24"/>
        </w:rPr>
      </w:pPr>
      <w:r>
        <w:rPr>
          <w:rFonts w:ascii="Calibri" w:eastAsia="Times New Roman" w:hAnsi="Calibri" w:cs="Times New Roman"/>
          <w:sz w:val="24"/>
          <w:szCs w:val="24"/>
        </w:rPr>
        <w:t>EK – 5</w:t>
      </w:r>
      <w:r>
        <w:rPr>
          <w:rFonts w:ascii="Calibri" w:eastAsia="Times New Roman" w:hAnsi="Calibri" w:cs="Times New Roman"/>
          <w:sz w:val="24"/>
          <w:szCs w:val="24"/>
        </w:rPr>
        <w:tab/>
        <w:t>:</w:t>
      </w:r>
      <w:r>
        <w:rPr>
          <w:rFonts w:ascii="Calibri" w:eastAsia="Times New Roman" w:hAnsi="Calibri" w:cs="Times New Roman"/>
          <w:sz w:val="24"/>
          <w:szCs w:val="24"/>
        </w:rPr>
        <w:tab/>
      </w:r>
      <w:r w:rsidR="003229F3" w:rsidRPr="003229F3">
        <w:rPr>
          <w:rFonts w:ascii="Calibri" w:eastAsia="Times New Roman" w:hAnsi="Calibri" w:cs="Times New Roman"/>
          <w:sz w:val="24"/>
          <w:szCs w:val="24"/>
        </w:rPr>
        <w:t>En son kesilen TEDAŞ fatura fotokopisi ve kimlik fotokopisi</w:t>
      </w:r>
    </w:p>
    <w:p w:rsidR="003229F3" w:rsidRPr="003229F3" w:rsidRDefault="007D56E1" w:rsidP="003229F3">
      <w:pPr>
        <w:widowControl w:val="0"/>
        <w:spacing w:after="0" w:line="360" w:lineRule="auto"/>
        <w:jc w:val="both"/>
        <w:rPr>
          <w:rFonts w:ascii="Calibri" w:eastAsia="Times New Roman" w:hAnsi="Calibri" w:cs="Times New Roman"/>
          <w:sz w:val="24"/>
          <w:szCs w:val="24"/>
        </w:rPr>
      </w:pPr>
      <w:r>
        <w:rPr>
          <w:rFonts w:ascii="Calibri" w:eastAsia="Times New Roman" w:hAnsi="Calibri" w:cs="Times New Roman"/>
          <w:sz w:val="24"/>
          <w:szCs w:val="24"/>
        </w:rPr>
        <w:t>EK – 6</w:t>
      </w:r>
      <w:r>
        <w:rPr>
          <w:rFonts w:ascii="Calibri" w:eastAsia="Times New Roman" w:hAnsi="Calibri" w:cs="Times New Roman"/>
          <w:sz w:val="24"/>
          <w:szCs w:val="24"/>
        </w:rPr>
        <w:tab/>
        <w:t>:</w:t>
      </w:r>
      <w:r>
        <w:rPr>
          <w:rFonts w:ascii="Calibri" w:eastAsia="Times New Roman" w:hAnsi="Calibri" w:cs="Times New Roman"/>
          <w:sz w:val="24"/>
          <w:szCs w:val="24"/>
        </w:rPr>
        <w:tab/>
      </w:r>
      <w:bookmarkStart w:id="0" w:name="_GoBack"/>
      <w:bookmarkEnd w:id="0"/>
      <w:r w:rsidR="003229F3" w:rsidRPr="003229F3">
        <w:rPr>
          <w:rFonts w:ascii="Calibri" w:eastAsia="Times New Roman" w:hAnsi="Calibri" w:cs="Times New Roman"/>
          <w:sz w:val="24"/>
          <w:szCs w:val="24"/>
        </w:rPr>
        <w:t xml:space="preserve">Sanayi Sicil Belgesi fotokopisi-Güncel tarihli (Sanayiler için) </w:t>
      </w:r>
    </w:p>
    <w:p w:rsidR="003229F3" w:rsidRPr="007D56E1" w:rsidRDefault="003229F3" w:rsidP="003229F3">
      <w:pPr>
        <w:widowControl w:val="0"/>
        <w:spacing w:after="0" w:line="360" w:lineRule="auto"/>
        <w:jc w:val="both"/>
        <w:rPr>
          <w:rFonts w:ascii="Calibri" w:eastAsia="Times New Roman" w:hAnsi="Calibri" w:cs="Times New Roman"/>
          <w:b/>
          <w:sz w:val="24"/>
          <w:szCs w:val="24"/>
        </w:rPr>
      </w:pPr>
      <w:r w:rsidRPr="007D56E1">
        <w:rPr>
          <w:rFonts w:ascii="Calibri" w:eastAsia="Times New Roman" w:hAnsi="Calibri" w:cs="Times New Roman"/>
          <w:b/>
          <w:sz w:val="24"/>
          <w:szCs w:val="24"/>
        </w:rPr>
        <w:t>Mesken Sözleşmesi Ekleri:</w:t>
      </w:r>
    </w:p>
    <w:p w:rsidR="003229F3" w:rsidRPr="003229F3" w:rsidRDefault="007D56E1" w:rsidP="003229F3">
      <w:pPr>
        <w:widowControl w:val="0"/>
        <w:spacing w:after="0" w:line="360" w:lineRule="auto"/>
        <w:jc w:val="both"/>
        <w:rPr>
          <w:rFonts w:ascii="Calibri" w:eastAsia="Times New Roman" w:hAnsi="Calibri" w:cs="Times New Roman"/>
          <w:sz w:val="24"/>
          <w:szCs w:val="24"/>
        </w:rPr>
      </w:pPr>
      <w:r>
        <w:rPr>
          <w:rFonts w:ascii="Calibri" w:eastAsia="Times New Roman" w:hAnsi="Calibri" w:cs="Times New Roman"/>
          <w:sz w:val="24"/>
          <w:szCs w:val="24"/>
        </w:rPr>
        <w:t>EK – 1</w:t>
      </w:r>
      <w:r>
        <w:rPr>
          <w:rFonts w:ascii="Calibri" w:eastAsia="Times New Roman" w:hAnsi="Calibri" w:cs="Times New Roman"/>
          <w:sz w:val="24"/>
          <w:szCs w:val="24"/>
        </w:rPr>
        <w:tab/>
        <w:t xml:space="preserve">: </w:t>
      </w:r>
      <w:r w:rsidR="003229F3" w:rsidRPr="003229F3">
        <w:rPr>
          <w:rFonts w:ascii="Calibri" w:eastAsia="Times New Roman" w:hAnsi="Calibri" w:cs="Times New Roman"/>
          <w:sz w:val="24"/>
          <w:szCs w:val="24"/>
        </w:rPr>
        <w:t>Enerji Alım – Satım Bildirim Formu (IA-02) ve ikili anlaşma iptal bildirim formu (İA-03)</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EK – 2</w:t>
      </w:r>
      <w:r w:rsidRPr="003229F3">
        <w:rPr>
          <w:rFonts w:ascii="Calibri" w:eastAsia="Times New Roman" w:hAnsi="Calibri" w:cs="Times New Roman"/>
          <w:sz w:val="24"/>
          <w:szCs w:val="24"/>
        </w:rPr>
        <w:tab/>
        <w:t xml:space="preserve">: </w:t>
      </w:r>
      <w:r w:rsidRPr="003229F3">
        <w:rPr>
          <w:rFonts w:ascii="Calibri" w:eastAsia="Times New Roman" w:hAnsi="Calibri" w:cs="Times New Roman"/>
          <w:sz w:val="24"/>
          <w:szCs w:val="24"/>
        </w:rPr>
        <w:tab/>
        <w:t>Müşteri Adres ve Sayaç Bilgi Formu</w:t>
      </w:r>
    </w:p>
    <w:p w:rsidR="003229F3" w:rsidRPr="003229F3"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EK – 3</w:t>
      </w:r>
      <w:r w:rsidRPr="003229F3">
        <w:rPr>
          <w:rFonts w:ascii="Calibri" w:eastAsia="Times New Roman" w:hAnsi="Calibri" w:cs="Times New Roman"/>
          <w:sz w:val="24"/>
          <w:szCs w:val="24"/>
        </w:rPr>
        <w:tab/>
        <w:t>:</w:t>
      </w:r>
      <w:r w:rsidRPr="003229F3">
        <w:rPr>
          <w:rFonts w:ascii="Calibri" w:eastAsia="Times New Roman" w:hAnsi="Calibri" w:cs="Times New Roman"/>
          <w:sz w:val="24"/>
          <w:szCs w:val="24"/>
        </w:rPr>
        <w:tab/>
        <w:t>Perakende Satış Sözleşmesi Sona Erdirme Talep Formu</w:t>
      </w:r>
    </w:p>
    <w:p w:rsidR="003229F3" w:rsidRPr="006C408B" w:rsidRDefault="003229F3" w:rsidP="003229F3">
      <w:pPr>
        <w:widowControl w:val="0"/>
        <w:spacing w:after="0" w:line="360" w:lineRule="auto"/>
        <w:jc w:val="both"/>
        <w:rPr>
          <w:rFonts w:ascii="Calibri" w:eastAsia="Times New Roman" w:hAnsi="Calibri" w:cs="Times New Roman"/>
          <w:sz w:val="24"/>
          <w:szCs w:val="24"/>
        </w:rPr>
      </w:pPr>
      <w:r w:rsidRPr="003229F3">
        <w:rPr>
          <w:rFonts w:ascii="Calibri" w:eastAsia="Times New Roman" w:hAnsi="Calibri" w:cs="Times New Roman"/>
          <w:sz w:val="24"/>
          <w:szCs w:val="24"/>
        </w:rPr>
        <w:t>EK – 5</w:t>
      </w:r>
      <w:r w:rsidRPr="003229F3">
        <w:rPr>
          <w:rFonts w:ascii="Calibri" w:eastAsia="Times New Roman" w:hAnsi="Calibri" w:cs="Times New Roman"/>
          <w:sz w:val="24"/>
          <w:szCs w:val="24"/>
        </w:rPr>
        <w:tab/>
        <w:t>:</w:t>
      </w:r>
      <w:r w:rsidRPr="003229F3">
        <w:rPr>
          <w:rFonts w:ascii="Calibri" w:eastAsia="Times New Roman" w:hAnsi="Calibri" w:cs="Times New Roman"/>
          <w:sz w:val="24"/>
          <w:szCs w:val="24"/>
        </w:rPr>
        <w:tab/>
        <w:t>En son kesilen TEDAŞ fatura fotokopisi ve kimlik fotokopisi</w:t>
      </w:r>
    </w:p>
    <w:p w:rsidR="006C408B" w:rsidRDefault="006C408B" w:rsidP="006C408B"/>
    <w:sectPr w:rsidR="006C408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0D" w:rsidRDefault="00AD770D" w:rsidP="005B4256">
      <w:pPr>
        <w:spacing w:after="0" w:line="240" w:lineRule="auto"/>
      </w:pPr>
      <w:r>
        <w:separator/>
      </w:r>
    </w:p>
  </w:endnote>
  <w:endnote w:type="continuationSeparator" w:id="0">
    <w:p w:rsidR="00AD770D" w:rsidRDefault="00AD770D" w:rsidP="005B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83" w:rsidRDefault="00E90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83" w:rsidRPr="00E90B83" w:rsidRDefault="00E90B83" w:rsidP="00E90B83">
    <w:pPr>
      <w:pStyle w:val="Footer"/>
      <w:jc w:val="center"/>
      <w:rPr>
        <w:color w:val="990033"/>
      </w:rPr>
    </w:pPr>
  </w:p>
  <w:p w:rsidR="00E90B83" w:rsidRPr="00E90B83" w:rsidRDefault="00E90B83" w:rsidP="00E90B83">
    <w:pPr>
      <w:pStyle w:val="Footer"/>
      <w:jc w:val="center"/>
      <w:rPr>
        <w:color w:val="660033"/>
        <w:sz w:val="20"/>
        <w:szCs w:val="20"/>
      </w:rPr>
    </w:pPr>
    <w:r w:rsidRPr="00E90B83">
      <w:rPr>
        <w:color w:val="660033"/>
        <w:sz w:val="20"/>
        <w:szCs w:val="20"/>
      </w:rPr>
      <w:t xml:space="preserve">Gazanfer Bilge Bulvarı Topçular Mahallesi Umutkent Sitesi B2 Blok Daire 4 İzmit/Kocaeli                      </w:t>
    </w:r>
  </w:p>
  <w:p w:rsidR="005B4256" w:rsidRPr="00E90B83" w:rsidRDefault="00E90B83" w:rsidP="00E90B83">
    <w:pPr>
      <w:pStyle w:val="Footer"/>
      <w:jc w:val="center"/>
      <w:rPr>
        <w:color w:val="660033"/>
        <w:sz w:val="20"/>
        <w:szCs w:val="20"/>
      </w:rPr>
    </w:pPr>
    <w:r w:rsidRPr="00E90B83">
      <w:rPr>
        <w:color w:val="660033"/>
        <w:sz w:val="20"/>
        <w:szCs w:val="20"/>
      </w:rPr>
      <w:t>Tel: 0262 332 4 333     Gsm:0533 721 72 97</w:t>
    </w:r>
  </w:p>
  <w:p w:rsidR="005B4256" w:rsidRDefault="005B4256" w:rsidP="005B4256">
    <w:pPr>
      <w:pStyle w:val="Footer"/>
    </w:pPr>
    <w:r>
      <w:object w:dxaOrig="3008" w:dyaOrig="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5pt;height:12pt" o:ole="">
          <v:imagedata r:id="rId1" o:title=""/>
        </v:shape>
        <o:OLEObject Type="Embed" ProgID="CorelDraw.Graphic.17" ShapeID="_x0000_i1026" DrawAspect="Content" ObjectID="_1538596662" r:id="rId2"/>
      </w:object>
    </w:r>
    <w:r>
      <w:object w:dxaOrig="3008" w:dyaOrig="245">
        <v:shape id="_x0000_i1027" type="#_x0000_t75" style="width:150.5pt;height:12pt" o:ole="">
          <v:imagedata r:id="rId3" o:title=""/>
        </v:shape>
        <o:OLEObject Type="Embed" ProgID="CorelDraw.Graphic.17" ShapeID="_x0000_i1027" DrawAspect="Content" ObjectID="_1538596663" r:id="rId4"/>
      </w:object>
    </w:r>
    <w:r>
      <w:object w:dxaOrig="3008" w:dyaOrig="245">
        <v:shape id="_x0000_i1028" type="#_x0000_t75" style="width:150.5pt;height:12pt" o:ole="">
          <v:imagedata r:id="rId1" o:title=""/>
        </v:shape>
        <o:OLEObject Type="Embed" ProgID="CorelDraw.Graphic.17" ShapeID="_x0000_i1028" DrawAspect="Content" ObjectID="_1538596664" r:id="rId5"/>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83" w:rsidRDefault="00E90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0D" w:rsidRDefault="00AD770D" w:rsidP="005B4256">
      <w:pPr>
        <w:spacing w:after="0" w:line="240" w:lineRule="auto"/>
      </w:pPr>
      <w:r>
        <w:separator/>
      </w:r>
    </w:p>
  </w:footnote>
  <w:footnote w:type="continuationSeparator" w:id="0">
    <w:p w:rsidR="00AD770D" w:rsidRDefault="00AD770D" w:rsidP="005B4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56" w:rsidRDefault="00AD770D">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7556" o:spid="_x0000_s2050" type="#_x0000_t75" style="position:absolute;margin-left:0;margin-top:0;width:374.95pt;height:576.2pt;z-index:-251657216;mso-position-horizontal:center;mso-position-horizontal-relative:margin;mso-position-vertical:center;mso-position-vertical-relative:margin" o:allowincell="f">
          <v:imagedata r:id="rId1" o:title="abdullah kar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56" w:rsidRDefault="00AD770D">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7557" o:spid="_x0000_s2051" type="#_x0000_t75" style="position:absolute;margin-left:10.8pt;margin-top:3.1pt;width:374.95pt;height:576.2pt;z-index:-251656192;mso-position-horizontal-relative:margin;mso-position-vertical-relative:margin" o:allowincell="f">
          <v:imagedata r:id="rId1" o:title="abdullah kart"/>
          <w10:wrap anchorx="margin" anchory="margin"/>
        </v:shape>
      </w:pict>
    </w:r>
    <w:r w:rsidR="005B4256">
      <w:object w:dxaOrig="2166" w:dyaOrig="437">
        <v:shape id="_x0000_i1025" type="#_x0000_t75" style="width:187.5pt;height:37.5pt" o:ole="">
          <v:imagedata r:id="rId2" o:title=""/>
        </v:shape>
        <o:OLEObject Type="Embed" ProgID="CorelDraw.Graphic.17" ShapeID="_x0000_i1025" DrawAspect="Content" ObjectID="_1538596661" r:id="rId3"/>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56" w:rsidRDefault="00AD770D">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7555" o:spid="_x0000_s2049" type="#_x0000_t75" style="position:absolute;margin-left:0;margin-top:0;width:374.95pt;height:576.2pt;z-index:-251658240;mso-position-horizontal:center;mso-position-horizontal-relative:margin;mso-position-vertical:center;mso-position-vertical-relative:margin" o:allowincell="f">
          <v:imagedata r:id="rId1" o:title="abdullah kar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8B"/>
    <w:rsid w:val="000B770D"/>
    <w:rsid w:val="000F6C71"/>
    <w:rsid w:val="00137B6D"/>
    <w:rsid w:val="003229F3"/>
    <w:rsid w:val="003C175E"/>
    <w:rsid w:val="003C3727"/>
    <w:rsid w:val="003C687C"/>
    <w:rsid w:val="00490CC9"/>
    <w:rsid w:val="00563FDB"/>
    <w:rsid w:val="005B4256"/>
    <w:rsid w:val="006C408B"/>
    <w:rsid w:val="007D56E1"/>
    <w:rsid w:val="00AD0F45"/>
    <w:rsid w:val="00AD770D"/>
    <w:rsid w:val="00AE6DE4"/>
    <w:rsid w:val="00E90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F35D31E-3571-4B46-9FEC-4D659ADD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4256"/>
  </w:style>
  <w:style w:type="paragraph" w:styleId="Footer">
    <w:name w:val="footer"/>
    <w:basedOn w:val="Normal"/>
    <w:link w:val="FooterChar"/>
    <w:uiPriority w:val="99"/>
    <w:unhideWhenUsed/>
    <w:rsid w:val="005B42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nmez@dogusgrubu.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ciftci@dogusgrubu.com.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oleObject" Target="embeddings/oleObject2.bin"/><Relationship Id="rId1" Type="http://schemas.openxmlformats.org/officeDocument/2006/relationships/image" Target="media/image3.emf"/><Relationship Id="rId5" Type="http://schemas.openxmlformats.org/officeDocument/2006/relationships/oleObject" Target="embeddings/oleObject4.bin"/><Relationship Id="rId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Erdem%20Enerji%20Antetli%20Ka&#287;&#305;t.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757F-0400-4BE1-B8FC-018766BE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Erdem Enerji Antetli Kağıt</Template>
  <TotalTime>40</TotalTime>
  <Pages>1</Pages>
  <Words>5626</Words>
  <Characters>32071</Characters>
  <Application>Microsoft Office Word</Application>
  <DocSecurity>0</DocSecurity>
  <Lines>267</Lines>
  <Paragraphs>75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cp:revision>
  <dcterms:created xsi:type="dcterms:W3CDTF">2016-10-21T19:28:00Z</dcterms:created>
  <dcterms:modified xsi:type="dcterms:W3CDTF">2016-10-21T20:11:00Z</dcterms:modified>
</cp:coreProperties>
</file>